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9D3" w:rsidRDefault="00C669D3">
      <w:pPr>
        <w:widowControl w:val="0"/>
        <w:ind w:left="2822" w:hanging="720"/>
        <w:rPr>
          <w:b/>
        </w:rPr>
      </w:pPr>
      <w:r>
        <w:fldChar w:fldCharType="begin"/>
      </w:r>
      <w:r>
        <w:instrText xml:space="preserve"> SEQ CHAPTER \h \r 1</w:instrText>
      </w:r>
      <w:r>
        <w:fldChar w:fldCharType="end"/>
      </w:r>
      <w:r>
        <w:rPr>
          <w:b/>
          <w:sz w:val="32"/>
        </w:rPr>
        <w:tab/>
      </w:r>
      <w:r>
        <w:rPr>
          <w:sz w:val="32"/>
        </w:rPr>
        <w:t xml:space="preserve">BIOMED 2110   </w:t>
      </w:r>
      <w:r>
        <w:rPr>
          <w:b/>
          <w:sz w:val="32"/>
        </w:rPr>
        <w:t xml:space="preserve">                                                       </w:t>
      </w:r>
      <w:r>
        <w:rPr>
          <w:b/>
          <w:sz w:val="28"/>
        </w:rPr>
        <w:t xml:space="preserve">Biomedical Terminology (3 </w:t>
      </w:r>
      <w:proofErr w:type="spellStart"/>
      <w:r>
        <w:rPr>
          <w:b/>
          <w:sz w:val="28"/>
        </w:rPr>
        <w:t>cr</w:t>
      </w:r>
      <w:proofErr w:type="spellEnd"/>
      <w:r>
        <w:rPr>
          <w:b/>
          <w:sz w:val="28"/>
        </w:rPr>
        <w:t>)</w:t>
      </w:r>
    </w:p>
    <w:p w:rsidR="00C669D3" w:rsidRDefault="00C669D3">
      <w:pPr>
        <w:widowControl w:val="0"/>
        <w:spacing w:line="19" w:lineRule="exact"/>
        <w:rPr>
          <w:b/>
        </w:rPr>
      </w:pPr>
    </w:p>
    <w:p w:rsidR="00C669D3" w:rsidRDefault="00C669D3">
      <w:pPr>
        <w:widowControl w:val="0"/>
        <w:rPr>
          <w:b/>
        </w:rPr>
      </w:pPr>
    </w:p>
    <w:p w:rsidR="00C669D3" w:rsidRDefault="00C669D3">
      <w:pPr>
        <w:widowControl w:val="0"/>
      </w:pPr>
      <w:r>
        <w:rPr>
          <w:b/>
        </w:rPr>
        <w:t>COURSE PROFILE</w:t>
      </w:r>
    </w:p>
    <w:p w:rsidR="00C669D3" w:rsidRDefault="00C669D3">
      <w:pPr>
        <w:widowControl w:val="0"/>
      </w:pPr>
    </w:p>
    <w:p w:rsidR="00C669D3" w:rsidRDefault="009673ED">
      <w:pPr>
        <w:widowControl w:val="0"/>
        <w:ind w:left="2880" w:hanging="2880"/>
      </w:pPr>
      <w:r>
        <w:t>Course Description</w:t>
      </w:r>
      <w:r>
        <w:tab/>
      </w:r>
      <w:r w:rsidR="00C669D3">
        <w:t>Life science etymology (Greek for “true meaning”, means the study of word derivation) taught by classroom presentation and discussion.  The course organization is based primarily on common themes of Greek and Latin terms along with historical reasons for current usage.  The application of these terms is for all biomedical sciences and life sciences.</w:t>
      </w:r>
    </w:p>
    <w:p w:rsidR="009673ED" w:rsidRDefault="009673ED">
      <w:pPr>
        <w:widowControl w:val="0"/>
        <w:ind w:left="2880"/>
      </w:pPr>
    </w:p>
    <w:p w:rsidR="00C669D3" w:rsidRDefault="00C669D3">
      <w:pPr>
        <w:widowControl w:val="0"/>
        <w:ind w:left="2880"/>
      </w:pPr>
      <w:r>
        <w:t xml:space="preserve">Class sessions will involve introduction of Greek and Latin terms with pronunciation exercises and illustrated examples of current usage in PowerPoint or live demonstrations.  Historical origins and current usage will be incorporated whenever possible. </w:t>
      </w:r>
    </w:p>
    <w:p w:rsidR="00C669D3" w:rsidRDefault="00C669D3">
      <w:pPr>
        <w:widowControl w:val="0"/>
      </w:pPr>
    </w:p>
    <w:p w:rsidR="00C669D3" w:rsidRDefault="00C669D3">
      <w:pPr>
        <w:widowControl w:val="0"/>
      </w:pPr>
      <w:r>
        <w:t>Instructor</w:t>
      </w:r>
      <w:r>
        <w:tab/>
      </w:r>
      <w:r>
        <w:tab/>
      </w:r>
      <w:r>
        <w:tab/>
        <w:t xml:space="preserve">C.B. Chastain, DVM, MS, DACVIM </w:t>
      </w:r>
    </w:p>
    <w:p w:rsidR="00C669D3" w:rsidRDefault="00C669D3">
      <w:pPr>
        <w:widowControl w:val="0"/>
      </w:pPr>
      <w:r>
        <w:tab/>
      </w:r>
      <w:r>
        <w:tab/>
      </w:r>
      <w:r>
        <w:tab/>
      </w:r>
      <w:r>
        <w:tab/>
        <w:t>W-231 Veterinary Medicine Bldg.</w:t>
      </w:r>
    </w:p>
    <w:p w:rsidR="00C669D3" w:rsidRDefault="00C669D3">
      <w:pPr>
        <w:widowControl w:val="0"/>
      </w:pPr>
      <w:r>
        <w:tab/>
      </w:r>
      <w:r>
        <w:tab/>
      </w:r>
      <w:r>
        <w:tab/>
      </w:r>
      <w:r>
        <w:tab/>
        <w:t>College of Veterinary Medicine</w:t>
      </w:r>
    </w:p>
    <w:p w:rsidR="00C669D3" w:rsidRDefault="00C669D3">
      <w:pPr>
        <w:widowControl w:val="0"/>
      </w:pPr>
      <w:r>
        <w:tab/>
      </w:r>
      <w:r>
        <w:tab/>
      </w:r>
      <w:r>
        <w:tab/>
      </w:r>
      <w:r>
        <w:tab/>
        <w:t>Office Phone: 882-9594</w:t>
      </w:r>
    </w:p>
    <w:p w:rsidR="00C669D3" w:rsidRDefault="00C669D3">
      <w:pPr>
        <w:widowControl w:val="0"/>
        <w:sectPr w:rsidR="00C669D3">
          <w:headerReference w:type="even" r:id="rId7"/>
          <w:headerReference w:type="default" r:id="rId8"/>
          <w:footerReference w:type="even" r:id="rId9"/>
          <w:footerReference w:type="default" r:id="rId10"/>
          <w:pgSz w:w="12240" w:h="15840"/>
          <w:pgMar w:top="1440" w:right="1440" w:bottom="1440" w:left="1440" w:header="720" w:footer="720" w:gutter="0"/>
          <w:cols w:space="720"/>
        </w:sectPr>
      </w:pPr>
    </w:p>
    <w:p w:rsidR="00C669D3" w:rsidRDefault="00C669D3">
      <w:pPr>
        <w:widowControl w:val="0"/>
      </w:pPr>
      <w:r>
        <w:lastRenderedPageBreak/>
        <w:tab/>
      </w:r>
      <w:r>
        <w:tab/>
      </w:r>
      <w:r>
        <w:tab/>
      </w:r>
      <w:r>
        <w:tab/>
      </w:r>
      <w:proofErr w:type="gramStart"/>
      <w:r>
        <w:t>e-mail</w:t>
      </w:r>
      <w:proofErr w:type="gramEnd"/>
      <w:r>
        <w:t>:</w:t>
      </w:r>
      <w:hyperlink r:id="rId11" w:history="1">
        <w:r>
          <w:rPr>
            <w:color w:val="0000FF"/>
            <w:u w:val="single"/>
          </w:rPr>
          <w:t xml:space="preserve"> ChastainC@missouri.edu</w:t>
        </w:r>
      </w:hyperlink>
    </w:p>
    <w:p w:rsidR="00C669D3" w:rsidRDefault="00C669D3">
      <w:pPr>
        <w:widowControl w:val="0"/>
      </w:pPr>
    </w:p>
    <w:p w:rsidR="00C669D3" w:rsidRDefault="009673ED">
      <w:pPr>
        <w:widowControl w:val="0"/>
        <w:ind w:left="2880" w:hanging="2880"/>
      </w:pPr>
      <w:r>
        <w:t>Major Objectives</w:t>
      </w:r>
      <w:r>
        <w:tab/>
      </w:r>
      <w:proofErr w:type="gramStart"/>
      <w:r w:rsidR="00C669D3">
        <w:t>To</w:t>
      </w:r>
      <w:proofErr w:type="gramEnd"/>
      <w:r w:rsidR="00C669D3">
        <w:t xml:space="preserve"> enable the student at the end of the course to:</w:t>
      </w:r>
    </w:p>
    <w:p w:rsidR="00C669D3" w:rsidRDefault="00C669D3" w:rsidP="009673ED">
      <w:pPr>
        <w:pStyle w:val="Level1"/>
        <w:ind w:left="2880"/>
      </w:pPr>
      <w:r>
        <w:t>recognize and correctly pronounce Greek and Latin terms, root words, or word fragments currently used in the life sciences</w:t>
      </w:r>
      <w:r w:rsidR="009673ED">
        <w:t xml:space="preserve"> </w:t>
      </w:r>
      <w:r>
        <w:t>improve their spelling of life science terms</w:t>
      </w:r>
      <w:r w:rsidR="009673ED">
        <w:t xml:space="preserve"> </w:t>
      </w:r>
      <w:r>
        <w:t xml:space="preserve">deduce the probable meaning of new terms </w:t>
      </w:r>
    </w:p>
    <w:p w:rsidR="00C669D3" w:rsidRDefault="00C669D3">
      <w:pPr>
        <w:widowControl w:val="0"/>
      </w:pPr>
    </w:p>
    <w:p w:rsidR="00C669D3" w:rsidRDefault="009673ED">
      <w:pPr>
        <w:widowControl w:val="0"/>
        <w:ind w:left="2880" w:hanging="2880"/>
      </w:pPr>
      <w:r>
        <w:t>Prerequisites</w:t>
      </w:r>
      <w:r>
        <w:tab/>
      </w:r>
      <w:proofErr w:type="gramStart"/>
      <w:r w:rsidR="00C669D3">
        <w:t>Sophomore</w:t>
      </w:r>
      <w:proofErr w:type="gramEnd"/>
      <w:r w:rsidR="00C669D3">
        <w:t xml:space="preserve"> standing</w:t>
      </w:r>
    </w:p>
    <w:p w:rsidR="00C669D3" w:rsidRDefault="00C669D3">
      <w:pPr>
        <w:widowControl w:val="0"/>
      </w:pPr>
    </w:p>
    <w:p w:rsidR="00C669D3" w:rsidRDefault="009673ED">
      <w:pPr>
        <w:widowControl w:val="0"/>
        <w:ind w:left="2880" w:hanging="2880"/>
      </w:pPr>
      <w:r>
        <w:t>Delivery</w:t>
      </w:r>
      <w:r>
        <w:tab/>
      </w:r>
      <w:r w:rsidR="00C669D3">
        <w:t>100% online except for proctored exams for MU campus students which are taken at noon in the College of Veterinary Medicine’s computer laboratories on some Monday, Wednesday, or Fridays (see Exam Schedule).</w:t>
      </w:r>
    </w:p>
    <w:p w:rsidR="00C669D3" w:rsidRDefault="00C669D3">
      <w:pPr>
        <w:widowControl w:val="0"/>
      </w:pPr>
    </w:p>
    <w:p w:rsidR="00C669D3" w:rsidRDefault="009673ED">
      <w:pPr>
        <w:widowControl w:val="0"/>
        <w:ind w:left="2880" w:hanging="2880"/>
      </w:pPr>
      <w:r>
        <w:t>Organization</w:t>
      </w:r>
      <w:r>
        <w:tab/>
      </w:r>
      <w:r w:rsidR="00C669D3">
        <w:t xml:space="preserve">Course materials are located under the left-hand tab in the course Blackboard site under “Units”.  “Sessions” are found under “Units” </w:t>
      </w:r>
      <w:proofErr w:type="gramStart"/>
      <w:r w:rsidR="00C669D3">
        <w:t>and  “</w:t>
      </w:r>
      <w:proofErr w:type="gramEnd"/>
      <w:r w:rsidR="00C669D3">
        <w:t xml:space="preserve">Modules” under “Sessions.  Further directions are provided in Blackboard.  </w:t>
      </w:r>
    </w:p>
    <w:p w:rsidR="00C669D3" w:rsidRDefault="00C669D3">
      <w:pPr>
        <w:widowControl w:val="0"/>
      </w:pPr>
    </w:p>
    <w:p w:rsidR="00C669D3" w:rsidRDefault="00C669D3">
      <w:pPr>
        <w:widowControl w:val="0"/>
        <w:ind w:left="2880" w:hanging="2880"/>
      </w:pPr>
      <w:r>
        <w:t xml:space="preserve">Recommended Materials </w:t>
      </w:r>
      <w:r>
        <w:tab/>
        <w:t xml:space="preserve">Dorland’s Medical Dictionary and </w:t>
      </w:r>
      <w:proofErr w:type="spellStart"/>
      <w:r>
        <w:t>Haubrich</w:t>
      </w:r>
      <w:proofErr w:type="spellEnd"/>
      <w:r>
        <w:t xml:space="preserve"> WS. Medical Meanings, 2</w:t>
      </w:r>
      <w:r>
        <w:rPr>
          <w:vertAlign w:val="superscript"/>
        </w:rPr>
        <w:t>nd</w:t>
      </w:r>
      <w:r>
        <w:t xml:space="preserve"> edition, 2003, American College of Physicians, Philadelphia, PA are recommended but not required.</w:t>
      </w:r>
    </w:p>
    <w:p w:rsidR="00C669D3" w:rsidRDefault="00C669D3">
      <w:pPr>
        <w:widowControl w:val="0"/>
      </w:pPr>
    </w:p>
    <w:p w:rsidR="00C669D3" w:rsidRDefault="00C669D3" w:rsidP="009673ED">
      <w:pPr>
        <w:widowControl w:val="0"/>
      </w:pPr>
      <w:r>
        <w:tab/>
      </w:r>
      <w:r>
        <w:tab/>
      </w:r>
      <w:r>
        <w:tab/>
      </w:r>
      <w:r>
        <w:tab/>
      </w:r>
    </w:p>
    <w:p w:rsidR="00C669D3" w:rsidRDefault="00C669D3">
      <w:pPr>
        <w:widowControl w:val="0"/>
        <w:tabs>
          <w:tab w:val="right" w:pos="9359"/>
        </w:tabs>
        <w:rPr>
          <w:b/>
        </w:rPr>
      </w:pPr>
      <w:r>
        <w:rPr>
          <w:b/>
        </w:rPr>
        <w:lastRenderedPageBreak/>
        <w:t>EVALUATION OF</w:t>
      </w:r>
      <w:r>
        <w:rPr>
          <w:b/>
        </w:rPr>
        <w:tab/>
      </w:r>
    </w:p>
    <w:p w:rsidR="00C669D3" w:rsidRDefault="00C669D3">
      <w:pPr>
        <w:widowControl w:val="0"/>
        <w:rPr>
          <w:b/>
        </w:rPr>
      </w:pPr>
      <w:r>
        <w:rPr>
          <w:b/>
        </w:rPr>
        <w:t xml:space="preserve">STUDENT </w:t>
      </w:r>
    </w:p>
    <w:p w:rsidR="00C669D3" w:rsidRDefault="00C669D3">
      <w:pPr>
        <w:widowControl w:val="0"/>
      </w:pPr>
      <w:r>
        <w:rPr>
          <w:b/>
        </w:rPr>
        <w:t>PERFORMANCE</w:t>
      </w:r>
    </w:p>
    <w:p w:rsidR="00C669D3" w:rsidRDefault="00C669D3">
      <w:pPr>
        <w:widowControl w:val="0"/>
      </w:pPr>
    </w:p>
    <w:p w:rsidR="00C669D3" w:rsidRDefault="00C669D3">
      <w:pPr>
        <w:widowControl w:val="0"/>
      </w:pPr>
      <w:r>
        <w:t>Satisfactory</w:t>
      </w:r>
    </w:p>
    <w:p w:rsidR="00C669D3" w:rsidRDefault="009673ED">
      <w:pPr>
        <w:widowControl w:val="0"/>
        <w:ind w:left="2880" w:hanging="2880"/>
      </w:pPr>
      <w:r>
        <w:t>Performance</w:t>
      </w:r>
      <w:r>
        <w:tab/>
      </w:r>
      <w:r w:rsidR="00C669D3">
        <w:t>There will be 800 possible points.  More than 480 points are required for a passing grade.  Six proctored exams will provide a total of 500 points (the lowest score of 6 exams will be dropped).   The remaining 300 will be based on a syllabus quiz (10 points), contributing to course journals (190 points), and at the end of the course submitting a “Dynamic List” of words with definitions from your reading assignments (100 points).  The instructor reserves the authority to adjust final grades if no student achieves 100% of possible points in the course.  Students with less than 71% at mid-term will receive a warning. Grades will be available in Blackboard.  To insure confidentiality, they will not be sent by e-mail.</w:t>
      </w:r>
    </w:p>
    <w:p w:rsidR="00C669D3" w:rsidRDefault="00C669D3">
      <w:pPr>
        <w:widowControl w:val="0"/>
      </w:pPr>
    </w:p>
    <w:p w:rsidR="00C669D3" w:rsidRDefault="009673ED">
      <w:pPr>
        <w:widowControl w:val="0"/>
        <w:ind w:left="2880" w:hanging="2880"/>
      </w:pPr>
      <w:r>
        <w:t>Exams and Quizzes</w:t>
      </w:r>
      <w:r>
        <w:tab/>
      </w:r>
      <w:r w:rsidR="00C669D3">
        <w:t>Exams are available only under the supervision of a proctor.  Fifty minutes will be allowed for exams.</w:t>
      </w:r>
    </w:p>
    <w:p w:rsidR="009673ED" w:rsidRDefault="009673ED">
      <w:pPr>
        <w:widowControl w:val="0"/>
        <w:ind w:left="2880"/>
      </w:pPr>
    </w:p>
    <w:p w:rsidR="00C669D3" w:rsidRDefault="00C669D3">
      <w:pPr>
        <w:widowControl w:val="0"/>
        <w:ind w:left="2880"/>
      </w:pPr>
      <w:r>
        <w:t>A quiz is not proctored, but you are expected to complete the quiz by yourself.  The quiz is timed so that you will not have time to rely on reference materials, i.e. it is not open-book quizzes.</w:t>
      </w:r>
    </w:p>
    <w:p w:rsidR="009673ED" w:rsidRDefault="009673ED">
      <w:pPr>
        <w:widowControl w:val="0"/>
        <w:ind w:left="2880"/>
      </w:pPr>
    </w:p>
    <w:p w:rsidR="00C669D3" w:rsidRDefault="00C669D3">
      <w:pPr>
        <w:widowControl w:val="0"/>
        <w:ind w:left="2880"/>
      </w:pPr>
      <w:r>
        <w:t>If you take more time than the quiz or exam allows, your score will be deducted the points of one question each minute in overtime.</w:t>
      </w:r>
    </w:p>
    <w:p w:rsidR="009673ED" w:rsidRDefault="009673ED">
      <w:pPr>
        <w:widowControl w:val="0"/>
        <w:ind w:left="2880"/>
      </w:pPr>
    </w:p>
    <w:p w:rsidR="00C669D3" w:rsidRDefault="00C669D3">
      <w:pPr>
        <w:widowControl w:val="0"/>
        <w:ind w:left="2880"/>
      </w:pPr>
      <w:r>
        <w:t xml:space="preserve">You may take a quiz or exam only once.  You must complete the exam or quiz once you start it.  You may NOT come back to the quiz later.  If you are disconnected during an exam, contact the instructor immediately and then send an e-mail to </w:t>
      </w:r>
      <w:hyperlink r:id="rId12" w:history="1">
        <w:r>
          <w:rPr>
            <w:color w:val="FF0000"/>
            <w:u w:val="single"/>
          </w:rPr>
          <w:t>blackboard@missouri.edu</w:t>
        </w:r>
      </w:hyperlink>
      <w:r>
        <w:t xml:space="preserve"> with your name, username, </w:t>
      </w:r>
      <w:proofErr w:type="gramStart"/>
      <w:r>
        <w:t>course</w:t>
      </w:r>
      <w:proofErr w:type="gramEnd"/>
      <w:r>
        <w:t xml:space="preserve"> name, title of the quiz or exam, and a description of the problem.  To ensure your answers are logged, click “Save” at the bottom of the page every 2 to 3 questions.  Click “Submit” after you have reviewed your answers to have the quiz or exam graded.</w:t>
      </w:r>
    </w:p>
    <w:p w:rsidR="00C669D3" w:rsidRDefault="00C669D3">
      <w:pPr>
        <w:widowControl w:val="0"/>
      </w:pPr>
    </w:p>
    <w:p w:rsidR="00C669D3" w:rsidRDefault="00C669D3">
      <w:pPr>
        <w:widowControl w:val="0"/>
        <w:ind w:left="2880" w:hanging="2880"/>
      </w:pPr>
      <w:r>
        <w:t>Scoring of Assignments</w:t>
      </w:r>
      <w:r>
        <w:tab/>
        <w:t xml:space="preserve">In addition to exams and quizzes, students will be scored on course participation by submitting journals.  Journals will be graded within 48 to 72 hours after a reading assignment and left up for student reflection.  Grades will be based on the entered information within 48 hours of having a reading assignment.  Terms in journals must be from the readings and not used in previous journals, </w:t>
      </w:r>
      <w:r>
        <w:lastRenderedPageBreak/>
        <w:t xml:space="preserve">except for those previously listed and now being defined. </w:t>
      </w:r>
    </w:p>
    <w:p w:rsidR="00C669D3" w:rsidRDefault="00C669D3">
      <w:pPr>
        <w:widowControl w:val="0"/>
      </w:pPr>
    </w:p>
    <w:p w:rsidR="00C669D3" w:rsidRDefault="009673ED">
      <w:pPr>
        <w:widowControl w:val="0"/>
        <w:ind w:left="2880" w:hanging="2880"/>
      </w:pPr>
      <w:r>
        <w:t>Grading</w:t>
      </w:r>
      <w:r>
        <w:tab/>
      </w:r>
      <w:r w:rsidR="00C669D3">
        <w:t>The grading scale will be A to F, including some pluses and minuses but no A+, C+, C-, D+, or D-.  Grades will be based on the following scale:</w:t>
      </w:r>
    </w:p>
    <w:p w:rsidR="00C669D3" w:rsidRDefault="00C669D3">
      <w:pPr>
        <w:widowControl w:val="0"/>
      </w:pPr>
    </w:p>
    <w:p w:rsidR="009673ED" w:rsidRDefault="009673ED" w:rsidP="009673ED">
      <w:pPr>
        <w:widowControl w:val="0"/>
        <w:ind w:left="5040" w:hanging="5040"/>
      </w:pPr>
      <w:r>
        <w:tab/>
      </w:r>
      <w:r>
        <w:tab/>
      </w:r>
      <w:r>
        <w:tab/>
      </w:r>
      <w:r>
        <w:tab/>
      </w:r>
      <w:r>
        <w:tab/>
      </w:r>
    </w:p>
    <w:p w:rsidR="000A5F2F" w:rsidRDefault="000A5F2F" w:rsidP="000A5F2F">
      <w:pPr>
        <w:widowControl w:val="0"/>
        <w:ind w:left="5040" w:hanging="1440"/>
      </w:pPr>
      <w:r>
        <w:t xml:space="preserve">96-100% =  </w:t>
      </w:r>
      <w:r>
        <w:tab/>
        <w:t>A</w:t>
      </w:r>
    </w:p>
    <w:p w:rsidR="000A5F2F" w:rsidRDefault="000A5F2F" w:rsidP="000A5F2F">
      <w:pPr>
        <w:widowControl w:val="0"/>
        <w:ind w:left="5040" w:hanging="1440"/>
      </w:pPr>
      <w:r>
        <w:t xml:space="preserve">91-95%   =  </w:t>
      </w:r>
      <w:r>
        <w:tab/>
        <w:t>A-</w:t>
      </w:r>
    </w:p>
    <w:p w:rsidR="000A5F2F" w:rsidRDefault="000A5F2F" w:rsidP="000A5F2F">
      <w:pPr>
        <w:widowControl w:val="0"/>
        <w:ind w:left="2880" w:firstLine="720"/>
      </w:pPr>
      <w:r>
        <w:t xml:space="preserve">88-90%   = </w:t>
      </w:r>
      <w:r>
        <w:tab/>
        <w:t>B+</w:t>
      </w:r>
    </w:p>
    <w:p w:rsidR="000A5F2F" w:rsidRDefault="000A5F2F" w:rsidP="000A5F2F">
      <w:pPr>
        <w:widowControl w:val="0"/>
        <w:ind w:left="2880" w:firstLine="720"/>
      </w:pPr>
      <w:r>
        <w:t>84-87</w:t>
      </w:r>
      <w:proofErr w:type="gramStart"/>
      <w:r>
        <w:t>%  =</w:t>
      </w:r>
      <w:proofErr w:type="gramEnd"/>
      <w:r>
        <w:t xml:space="preserve">  </w:t>
      </w:r>
      <w:r>
        <w:tab/>
        <w:t>B</w:t>
      </w:r>
    </w:p>
    <w:p w:rsidR="000A5F2F" w:rsidRDefault="000A5F2F" w:rsidP="000A5F2F">
      <w:pPr>
        <w:widowControl w:val="0"/>
        <w:ind w:left="5040" w:hanging="1440"/>
      </w:pPr>
      <w:r>
        <w:t>81-83</w:t>
      </w:r>
      <w:proofErr w:type="gramStart"/>
      <w:r>
        <w:t>%  =</w:t>
      </w:r>
      <w:proofErr w:type="gramEnd"/>
      <w:r>
        <w:t xml:space="preserve">  </w:t>
      </w:r>
      <w:r>
        <w:tab/>
        <w:t>B-</w:t>
      </w:r>
    </w:p>
    <w:p w:rsidR="000A5F2F" w:rsidRDefault="000A5F2F" w:rsidP="000A5F2F">
      <w:pPr>
        <w:widowControl w:val="0"/>
        <w:ind w:left="5040" w:hanging="1440"/>
      </w:pPr>
      <w:r>
        <w:t>71-80</w:t>
      </w:r>
      <w:proofErr w:type="gramStart"/>
      <w:r>
        <w:t>%  =</w:t>
      </w:r>
      <w:proofErr w:type="gramEnd"/>
      <w:r>
        <w:t xml:space="preserve">  </w:t>
      </w:r>
      <w:r>
        <w:tab/>
        <w:t>C</w:t>
      </w:r>
    </w:p>
    <w:p w:rsidR="000A5F2F" w:rsidRDefault="000A5F2F" w:rsidP="000A5F2F">
      <w:pPr>
        <w:widowControl w:val="0"/>
        <w:ind w:left="5040" w:hanging="1440"/>
      </w:pPr>
      <w:r>
        <w:t>61-70</w:t>
      </w:r>
      <w:proofErr w:type="gramStart"/>
      <w:r>
        <w:t>%  =</w:t>
      </w:r>
      <w:proofErr w:type="gramEnd"/>
      <w:r>
        <w:t xml:space="preserve">  </w:t>
      </w:r>
      <w:r>
        <w:tab/>
        <w:t>D</w:t>
      </w:r>
    </w:p>
    <w:p w:rsidR="000A5F2F" w:rsidRDefault="000A5F2F" w:rsidP="000A5F2F">
      <w:pPr>
        <w:widowControl w:val="0"/>
        <w:ind w:left="5040" w:hanging="1440"/>
      </w:pPr>
      <w:r>
        <w:t>60% or less =</w:t>
      </w:r>
      <w:r>
        <w:tab/>
        <w:t>F</w:t>
      </w:r>
    </w:p>
    <w:p w:rsidR="009673ED" w:rsidRDefault="009673ED" w:rsidP="009673ED">
      <w:pPr>
        <w:widowControl w:val="0"/>
        <w:ind w:left="5040" w:hanging="5040"/>
      </w:pPr>
    </w:p>
    <w:p w:rsidR="00C669D3" w:rsidRDefault="00C669D3">
      <w:pPr>
        <w:widowControl w:val="0"/>
      </w:pPr>
    </w:p>
    <w:p w:rsidR="00C669D3" w:rsidRDefault="00C669D3">
      <w:pPr>
        <w:widowControl w:val="0"/>
        <w:ind w:left="2880"/>
      </w:pPr>
      <w:r>
        <w:t>Students with less than 71% at mid-term will receive a warning.</w:t>
      </w:r>
    </w:p>
    <w:p w:rsidR="009673ED" w:rsidRDefault="009673ED">
      <w:pPr>
        <w:widowControl w:val="0"/>
        <w:ind w:left="2880"/>
      </w:pPr>
    </w:p>
    <w:p w:rsidR="00C669D3" w:rsidRDefault="00C669D3">
      <w:pPr>
        <w:widowControl w:val="0"/>
        <w:ind w:left="2880"/>
      </w:pPr>
      <w:r>
        <w:t xml:space="preserve">Final grades may be curved if no student achieves 100%. </w:t>
      </w:r>
    </w:p>
    <w:p w:rsidR="00C669D3" w:rsidRDefault="00C669D3">
      <w:pPr>
        <w:widowControl w:val="0"/>
      </w:pPr>
    </w:p>
    <w:p w:rsidR="00C669D3" w:rsidRDefault="00C669D3">
      <w:pPr>
        <w:widowControl w:val="0"/>
        <w:ind w:left="2880"/>
      </w:pPr>
      <w:r>
        <w:t>NOTE: Practice quizzes at the end of the PowerPoints are not scored for determination of grades for the course.</w:t>
      </w:r>
    </w:p>
    <w:p w:rsidR="00C669D3" w:rsidRDefault="00C669D3">
      <w:pPr>
        <w:widowControl w:val="0"/>
      </w:pPr>
    </w:p>
    <w:p w:rsidR="00C669D3" w:rsidRDefault="00C669D3">
      <w:pPr>
        <w:widowControl w:val="0"/>
        <w:ind w:left="2880"/>
      </w:pPr>
      <w:r>
        <w:t xml:space="preserve">Note: A Certificate in Biomedical Technology requires at least a “C” grade in this course, plus a total of 15 </w:t>
      </w:r>
      <w:proofErr w:type="spellStart"/>
      <w:r>
        <w:t>cr</w:t>
      </w:r>
      <w:proofErr w:type="spellEnd"/>
      <w:r>
        <w:t xml:space="preserve"> </w:t>
      </w:r>
      <w:proofErr w:type="spellStart"/>
      <w:r>
        <w:t>hr</w:t>
      </w:r>
      <w:proofErr w:type="spellEnd"/>
      <w:r>
        <w:t xml:space="preserve"> BIOMED courses with an average GPA in all BIOMED courses of 3.0.</w:t>
      </w:r>
    </w:p>
    <w:p w:rsidR="00C669D3" w:rsidRDefault="00C669D3">
      <w:pPr>
        <w:widowControl w:val="0"/>
      </w:pPr>
    </w:p>
    <w:p w:rsidR="00C669D3" w:rsidRDefault="00C669D3">
      <w:pPr>
        <w:widowControl w:val="0"/>
      </w:pPr>
    </w:p>
    <w:p w:rsidR="00C669D3" w:rsidRDefault="00C669D3">
      <w:pPr>
        <w:widowControl w:val="0"/>
      </w:pPr>
    </w:p>
    <w:p w:rsidR="00C669D3" w:rsidRDefault="00C669D3">
      <w:pPr>
        <w:widowControl w:val="0"/>
      </w:pPr>
    </w:p>
    <w:p w:rsidR="00C669D3" w:rsidRDefault="00C669D3">
      <w:pPr>
        <w:widowControl w:val="0"/>
      </w:pPr>
    </w:p>
    <w:p w:rsidR="00C669D3" w:rsidRDefault="00C669D3">
      <w:pPr>
        <w:widowControl w:val="0"/>
      </w:pPr>
    </w:p>
    <w:p w:rsidR="00C669D3" w:rsidRDefault="00C669D3">
      <w:pPr>
        <w:widowControl w:val="0"/>
      </w:pPr>
    </w:p>
    <w:p w:rsidR="00C669D3" w:rsidRDefault="00C669D3">
      <w:pPr>
        <w:widowControl w:val="0"/>
      </w:pPr>
    </w:p>
    <w:p w:rsidR="009673ED" w:rsidRDefault="009673ED">
      <w:pPr>
        <w:widowControl w:val="0"/>
        <w:rPr>
          <w:b/>
        </w:rPr>
      </w:pPr>
    </w:p>
    <w:p w:rsidR="009673ED" w:rsidRDefault="009673ED">
      <w:pPr>
        <w:widowControl w:val="0"/>
        <w:rPr>
          <w:b/>
        </w:rPr>
      </w:pPr>
    </w:p>
    <w:p w:rsidR="009673ED" w:rsidRDefault="009673ED">
      <w:pPr>
        <w:widowControl w:val="0"/>
        <w:rPr>
          <w:b/>
        </w:rPr>
      </w:pPr>
    </w:p>
    <w:p w:rsidR="009673ED" w:rsidRDefault="009673ED">
      <w:pPr>
        <w:widowControl w:val="0"/>
        <w:rPr>
          <w:b/>
        </w:rPr>
      </w:pPr>
    </w:p>
    <w:p w:rsidR="009673ED" w:rsidRDefault="009673ED">
      <w:pPr>
        <w:widowControl w:val="0"/>
        <w:rPr>
          <w:b/>
        </w:rPr>
      </w:pPr>
    </w:p>
    <w:p w:rsidR="009673ED" w:rsidRDefault="009673ED">
      <w:pPr>
        <w:widowControl w:val="0"/>
        <w:rPr>
          <w:b/>
        </w:rPr>
      </w:pPr>
    </w:p>
    <w:p w:rsidR="009673ED" w:rsidRDefault="009673ED">
      <w:pPr>
        <w:widowControl w:val="0"/>
        <w:rPr>
          <w:b/>
        </w:rPr>
      </w:pPr>
    </w:p>
    <w:p w:rsidR="009673ED" w:rsidRDefault="009673ED">
      <w:pPr>
        <w:widowControl w:val="0"/>
        <w:rPr>
          <w:b/>
        </w:rPr>
      </w:pPr>
    </w:p>
    <w:p w:rsidR="00764EF8" w:rsidRDefault="00764EF8">
      <w:pPr>
        <w:widowControl w:val="0"/>
        <w:rPr>
          <w:b/>
        </w:rPr>
      </w:pPr>
      <w:bookmarkStart w:id="0" w:name="_GoBack"/>
      <w:bookmarkEnd w:id="0"/>
    </w:p>
    <w:p w:rsidR="00C669D3" w:rsidRDefault="00C669D3">
      <w:pPr>
        <w:widowControl w:val="0"/>
        <w:rPr>
          <w:b/>
        </w:rPr>
      </w:pPr>
      <w:r>
        <w:rPr>
          <w:b/>
        </w:rPr>
        <w:lastRenderedPageBreak/>
        <w:t>COURSE</w:t>
      </w:r>
    </w:p>
    <w:p w:rsidR="00C669D3" w:rsidRDefault="009673ED">
      <w:pPr>
        <w:widowControl w:val="0"/>
      </w:pPr>
      <w:r>
        <w:rPr>
          <w:b/>
        </w:rPr>
        <w:t>SCHEDULE</w:t>
      </w:r>
    </w:p>
    <w:p w:rsidR="00C669D3" w:rsidRDefault="00C669D3">
      <w:pPr>
        <w:widowControl w:val="0"/>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710"/>
        <w:gridCol w:w="1170"/>
        <w:gridCol w:w="1080"/>
        <w:gridCol w:w="5400"/>
      </w:tblGrid>
      <w:tr w:rsidR="00C669D3">
        <w:trPr>
          <w:cantSplit/>
          <w:trHeight w:val="770"/>
        </w:trPr>
        <w:tc>
          <w:tcPr>
            <w:tcW w:w="1710" w:type="dxa"/>
            <w:shd w:val="pct10" w:color="000000" w:fill="auto"/>
            <w:tcMar>
              <w:top w:w="120" w:type="dxa"/>
              <w:left w:w="120" w:type="dxa"/>
              <w:bottom w:w="58" w:type="dxa"/>
              <w:right w:w="120" w:type="dxa"/>
            </w:tcMar>
          </w:tcPr>
          <w:p w:rsidR="00C669D3" w:rsidRDefault="00C669D3">
            <w:pPr>
              <w:widowControl w:val="0"/>
            </w:pPr>
            <w:r>
              <w:t>Units</w:t>
            </w:r>
          </w:p>
        </w:tc>
        <w:tc>
          <w:tcPr>
            <w:tcW w:w="1170" w:type="dxa"/>
            <w:shd w:val="pct10" w:color="000000" w:fill="auto"/>
            <w:tcMar>
              <w:top w:w="120" w:type="dxa"/>
              <w:left w:w="120" w:type="dxa"/>
              <w:bottom w:w="58" w:type="dxa"/>
              <w:right w:w="120" w:type="dxa"/>
            </w:tcMar>
          </w:tcPr>
          <w:p w:rsidR="00C669D3" w:rsidRDefault="00C669D3">
            <w:pPr>
              <w:widowControl w:val="0"/>
            </w:pPr>
            <w:r>
              <w:t>Sessions/ Weeks:</w:t>
            </w:r>
          </w:p>
          <w:p w:rsidR="00C669D3" w:rsidRDefault="00C669D3">
            <w:pPr>
              <w:widowControl w:val="0"/>
            </w:pPr>
            <w:r>
              <w:t>Dates)</w:t>
            </w:r>
          </w:p>
        </w:tc>
        <w:tc>
          <w:tcPr>
            <w:tcW w:w="1080" w:type="dxa"/>
            <w:shd w:val="pct10" w:color="000000" w:fill="auto"/>
            <w:tcMar>
              <w:top w:w="120" w:type="dxa"/>
              <w:left w:w="120" w:type="dxa"/>
              <w:bottom w:w="58" w:type="dxa"/>
              <w:right w:w="120" w:type="dxa"/>
            </w:tcMar>
          </w:tcPr>
          <w:p w:rsidR="00C669D3" w:rsidRDefault="00C669D3">
            <w:pPr>
              <w:widowControl w:val="0"/>
            </w:pPr>
          </w:p>
        </w:tc>
        <w:tc>
          <w:tcPr>
            <w:tcW w:w="5400" w:type="dxa"/>
            <w:shd w:val="pct10" w:color="000000" w:fill="auto"/>
            <w:tcMar>
              <w:top w:w="120" w:type="dxa"/>
              <w:left w:w="120" w:type="dxa"/>
              <w:bottom w:w="58" w:type="dxa"/>
              <w:right w:w="120" w:type="dxa"/>
            </w:tcMar>
          </w:tcPr>
          <w:p w:rsidR="00C669D3" w:rsidRDefault="00C669D3">
            <w:pPr>
              <w:widowControl w:val="0"/>
            </w:pPr>
            <w:r>
              <w:t>Modules</w:t>
            </w:r>
          </w:p>
        </w:tc>
      </w:tr>
      <w:tr w:rsidR="00C669D3">
        <w:trPr>
          <w:cantSplit/>
        </w:trPr>
        <w:tc>
          <w:tcPr>
            <w:tcW w:w="1710" w:type="dxa"/>
            <w:shd w:val="pct5" w:color="000000" w:fill="auto"/>
            <w:tcMar>
              <w:top w:w="120" w:type="dxa"/>
              <w:left w:w="120" w:type="dxa"/>
              <w:bottom w:w="58" w:type="dxa"/>
              <w:right w:w="120" w:type="dxa"/>
            </w:tcMar>
          </w:tcPr>
          <w:p w:rsidR="00C669D3" w:rsidRDefault="00C669D3">
            <w:pPr>
              <w:widowControl w:val="0"/>
            </w:pPr>
            <w:r>
              <w:t>1- Etymologic Foundations I</w:t>
            </w:r>
          </w:p>
        </w:tc>
        <w:tc>
          <w:tcPr>
            <w:tcW w:w="1170" w:type="dxa"/>
            <w:tcMar>
              <w:top w:w="120" w:type="dxa"/>
              <w:left w:w="120" w:type="dxa"/>
              <w:bottom w:w="58" w:type="dxa"/>
              <w:right w:w="120" w:type="dxa"/>
            </w:tcMar>
          </w:tcPr>
          <w:p w:rsidR="00C669D3" w:rsidRDefault="00C669D3">
            <w:pPr>
              <w:widowControl w:val="0"/>
            </w:pPr>
            <w:r>
              <w:t>1</w:t>
            </w: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1 - Syllabus, Objectives, General Terms</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2 - Colors and Temperature</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r>
              <w:t>2</w:t>
            </w: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3 - Numbers, Medical Degrees</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4 - Qualitative Size or Measure, Singles &amp; Pairs</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5 - Shapes</w:t>
            </w:r>
          </w:p>
        </w:tc>
      </w:tr>
      <w:tr w:rsidR="00C669D3">
        <w:trPr>
          <w:cantSplit/>
        </w:trPr>
        <w:tc>
          <w:tcPr>
            <w:tcW w:w="1710" w:type="dxa"/>
            <w:shd w:val="pct5" w:color="000000" w:fill="auto"/>
            <w:tcMar>
              <w:top w:w="120" w:type="dxa"/>
              <w:left w:w="120" w:type="dxa"/>
              <w:bottom w:w="58" w:type="dxa"/>
              <w:right w:w="120" w:type="dxa"/>
            </w:tcMar>
          </w:tcPr>
          <w:p w:rsidR="00C669D3" w:rsidRDefault="00C669D3">
            <w:pPr>
              <w:widowControl w:val="0"/>
            </w:pPr>
            <w:r>
              <w:t>2 - Etymologic Foundation II</w:t>
            </w:r>
          </w:p>
        </w:tc>
        <w:tc>
          <w:tcPr>
            <w:tcW w:w="1170" w:type="dxa"/>
            <w:tcMar>
              <w:top w:w="120" w:type="dxa"/>
              <w:left w:w="120" w:type="dxa"/>
              <w:bottom w:w="58" w:type="dxa"/>
              <w:right w:w="120" w:type="dxa"/>
            </w:tcMar>
          </w:tcPr>
          <w:p w:rsidR="00C669D3" w:rsidRDefault="00C669D3">
            <w:pPr>
              <w:widowControl w:val="0"/>
            </w:pPr>
            <w:r>
              <w:t>3</w:t>
            </w: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6 - Shapes II, Mythology</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7 - Clothing &amp; Accessories, Fabrics</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 xml:space="preserve">8 - </w:t>
            </w:r>
            <w:r>
              <w:rPr>
                <w:b/>
              </w:rPr>
              <w:t>EXAM #1</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r>
              <w:t>4</w:t>
            </w: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9 - Animal Reference, Plants</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10 - Geology &amp; Environment, Time, Day &amp; Night</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11- Cavities &amp; Covers, Openings &amp; Communications</w:t>
            </w:r>
          </w:p>
        </w:tc>
      </w:tr>
      <w:tr w:rsidR="00C669D3">
        <w:trPr>
          <w:cantSplit/>
        </w:trPr>
        <w:tc>
          <w:tcPr>
            <w:tcW w:w="1710" w:type="dxa"/>
            <w:shd w:val="pct5" w:color="000000" w:fill="auto"/>
            <w:tcMar>
              <w:top w:w="120" w:type="dxa"/>
              <w:left w:w="120" w:type="dxa"/>
              <w:bottom w:w="58" w:type="dxa"/>
              <w:right w:w="120" w:type="dxa"/>
            </w:tcMar>
          </w:tcPr>
          <w:p w:rsidR="00C669D3" w:rsidRDefault="00C669D3">
            <w:pPr>
              <w:widowControl w:val="0"/>
            </w:pPr>
            <w:r>
              <w:t>3 - Etymologic  Foundation III</w:t>
            </w:r>
          </w:p>
        </w:tc>
        <w:tc>
          <w:tcPr>
            <w:tcW w:w="1170" w:type="dxa"/>
            <w:tcMar>
              <w:top w:w="120" w:type="dxa"/>
              <w:left w:w="120" w:type="dxa"/>
              <w:bottom w:w="58" w:type="dxa"/>
              <w:right w:w="120" w:type="dxa"/>
            </w:tcMar>
          </w:tcPr>
          <w:p w:rsidR="00C669D3" w:rsidRDefault="00C669D3">
            <w:pPr>
              <w:widowControl w:val="0"/>
            </w:pPr>
            <w:r>
              <w:t>5</w:t>
            </w: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12 - Membranes &amp; Partitions</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13 - Birth, Age, Change</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14 - Death, Decay, Wasting, Growth</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r>
              <w:t>6</w:t>
            </w: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15 - Attack-Protect, Good-Bad, Same-Different</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 xml:space="preserve">16 - </w:t>
            </w:r>
            <w:r>
              <w:rPr>
                <w:b/>
              </w:rPr>
              <w:t>EXAM #2</w:t>
            </w:r>
            <w:r w:rsidR="009673ED">
              <w:t xml:space="preserve">                 </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17 - Together-Apart, Receptacles</w:t>
            </w:r>
          </w:p>
        </w:tc>
      </w:tr>
      <w:tr w:rsidR="00C669D3">
        <w:trPr>
          <w:cantSplit/>
        </w:trPr>
        <w:tc>
          <w:tcPr>
            <w:tcW w:w="1710" w:type="dxa"/>
            <w:shd w:val="pct5" w:color="000000" w:fill="auto"/>
            <w:tcMar>
              <w:top w:w="120" w:type="dxa"/>
              <w:left w:w="120" w:type="dxa"/>
              <w:bottom w:w="58" w:type="dxa"/>
              <w:right w:w="120" w:type="dxa"/>
            </w:tcMar>
          </w:tcPr>
          <w:p w:rsidR="00C669D3" w:rsidRDefault="00C669D3">
            <w:pPr>
              <w:widowControl w:val="0"/>
            </w:pPr>
            <w:r>
              <w:t>4 - Etymologic Foundation IV</w:t>
            </w:r>
          </w:p>
        </w:tc>
        <w:tc>
          <w:tcPr>
            <w:tcW w:w="1170" w:type="dxa"/>
            <w:tcMar>
              <w:top w:w="120" w:type="dxa"/>
              <w:left w:w="120" w:type="dxa"/>
              <w:bottom w:w="58" w:type="dxa"/>
              <w:right w:w="120" w:type="dxa"/>
            </w:tcMar>
          </w:tcPr>
          <w:p w:rsidR="00C669D3" w:rsidRDefault="00C669D3">
            <w:pPr>
              <w:widowControl w:val="0"/>
            </w:pPr>
            <w:r>
              <w:t>7</w:t>
            </w: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18 - Fluids</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19 - Food, Pain</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20 - Sleep, Feelings, Human Relations, Identity</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r>
              <w:t>8</w:t>
            </w: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21 - Mental, Actions I</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22 - Actions II</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23 - Consistency</w:t>
            </w:r>
          </w:p>
        </w:tc>
      </w:tr>
      <w:tr w:rsidR="00C669D3">
        <w:trPr>
          <w:cantSplit/>
        </w:trPr>
        <w:tc>
          <w:tcPr>
            <w:tcW w:w="1710" w:type="dxa"/>
            <w:shd w:val="pct5" w:color="000000" w:fill="auto"/>
            <w:tcMar>
              <w:top w:w="120" w:type="dxa"/>
              <w:left w:w="120" w:type="dxa"/>
              <w:bottom w:w="58" w:type="dxa"/>
              <w:right w:w="120" w:type="dxa"/>
            </w:tcMar>
          </w:tcPr>
          <w:p w:rsidR="00C669D3" w:rsidRDefault="00C669D3">
            <w:pPr>
              <w:widowControl w:val="0"/>
            </w:pPr>
            <w:r>
              <w:t>5 - Etymologic Foundation V and Body Systems I</w:t>
            </w:r>
          </w:p>
        </w:tc>
        <w:tc>
          <w:tcPr>
            <w:tcW w:w="1170" w:type="dxa"/>
            <w:tcMar>
              <w:top w:w="120" w:type="dxa"/>
              <w:left w:w="120" w:type="dxa"/>
              <w:bottom w:w="58" w:type="dxa"/>
              <w:right w:w="120" w:type="dxa"/>
            </w:tcMar>
          </w:tcPr>
          <w:p w:rsidR="00C669D3" w:rsidRDefault="00C669D3">
            <w:pPr>
              <w:widowControl w:val="0"/>
            </w:pPr>
            <w:r>
              <w:t>9</w:t>
            </w: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rsidP="009673ED">
            <w:pPr>
              <w:widowControl w:val="0"/>
            </w:pPr>
            <w:r>
              <w:t xml:space="preserve">24- </w:t>
            </w:r>
            <w:r w:rsidR="009673ED">
              <w:rPr>
                <w:b/>
              </w:rPr>
              <w:t>EXAM #3</w:t>
            </w:r>
            <w:r w:rsidR="009673ED">
              <w:t xml:space="preserve">                </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25 - Directions</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26 - Location, Position</w:t>
            </w:r>
          </w:p>
        </w:tc>
      </w:tr>
      <w:tr w:rsidR="00C669D3">
        <w:trPr>
          <w:cantSplit/>
        </w:trPr>
        <w:tc>
          <w:tcPr>
            <w:tcW w:w="9360" w:type="dxa"/>
            <w:gridSpan w:val="4"/>
            <w:shd w:val="pct20" w:color="000000" w:fill="auto"/>
            <w:tcMar>
              <w:top w:w="120" w:type="dxa"/>
              <w:left w:w="120" w:type="dxa"/>
              <w:bottom w:w="58" w:type="dxa"/>
              <w:right w:w="120" w:type="dxa"/>
            </w:tcMar>
          </w:tcPr>
          <w:p w:rsidR="00C669D3" w:rsidRDefault="00C669D3">
            <w:pPr>
              <w:widowControl w:val="0"/>
            </w:pP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r>
              <w:t>10</w:t>
            </w: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27 - Body Parts</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28 - Musculoskeletal System, GI System</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29 - Urinary System</w:t>
            </w:r>
          </w:p>
        </w:tc>
      </w:tr>
      <w:tr w:rsidR="00C669D3">
        <w:trPr>
          <w:cantSplit/>
        </w:trPr>
        <w:tc>
          <w:tcPr>
            <w:tcW w:w="1710" w:type="dxa"/>
            <w:shd w:val="pct5" w:color="000000" w:fill="auto"/>
            <w:tcMar>
              <w:top w:w="120" w:type="dxa"/>
              <w:left w:w="120" w:type="dxa"/>
              <w:bottom w:w="58" w:type="dxa"/>
              <w:right w:w="120" w:type="dxa"/>
            </w:tcMar>
          </w:tcPr>
          <w:p w:rsidR="00C669D3" w:rsidRDefault="00C669D3">
            <w:pPr>
              <w:widowControl w:val="0"/>
            </w:pPr>
            <w:r>
              <w:t>6 - Body Systems II</w:t>
            </w:r>
          </w:p>
        </w:tc>
        <w:tc>
          <w:tcPr>
            <w:tcW w:w="1170" w:type="dxa"/>
            <w:tcMar>
              <w:top w:w="120" w:type="dxa"/>
              <w:left w:w="120" w:type="dxa"/>
              <w:bottom w:w="58" w:type="dxa"/>
              <w:right w:w="120" w:type="dxa"/>
            </w:tcMar>
          </w:tcPr>
          <w:p w:rsidR="00C669D3" w:rsidRDefault="00C669D3">
            <w:pPr>
              <w:widowControl w:val="0"/>
            </w:pPr>
            <w:r>
              <w:t>11</w:t>
            </w: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30 - Cardiovascular System</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31 - Respiratory System</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32 - Integumentary System (Dermatology)</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r>
              <w:t>12</w:t>
            </w: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 xml:space="preserve">33 - </w:t>
            </w:r>
            <w:r w:rsidR="009673ED">
              <w:rPr>
                <w:b/>
              </w:rPr>
              <w:t>EXAM #4</w:t>
            </w:r>
            <w:r w:rsidR="009673ED">
              <w:t xml:space="preserve">                          </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34 - Endocrine System</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35 - Reproductive System</w:t>
            </w:r>
          </w:p>
        </w:tc>
      </w:tr>
      <w:tr w:rsidR="00C669D3">
        <w:trPr>
          <w:cantSplit/>
        </w:trPr>
        <w:tc>
          <w:tcPr>
            <w:tcW w:w="1710" w:type="dxa"/>
            <w:shd w:val="pct5" w:color="000000" w:fill="auto"/>
            <w:tcMar>
              <w:top w:w="120" w:type="dxa"/>
              <w:left w:w="120" w:type="dxa"/>
              <w:bottom w:w="58" w:type="dxa"/>
              <w:right w:w="120" w:type="dxa"/>
            </w:tcMar>
          </w:tcPr>
          <w:p w:rsidR="00C669D3" w:rsidRDefault="00C669D3">
            <w:pPr>
              <w:widowControl w:val="0"/>
            </w:pPr>
            <w:r>
              <w:t>7 - Body Systems III and Medical Disciplines</w:t>
            </w:r>
          </w:p>
        </w:tc>
        <w:tc>
          <w:tcPr>
            <w:tcW w:w="1170" w:type="dxa"/>
            <w:tcMar>
              <w:top w:w="120" w:type="dxa"/>
              <w:left w:w="120" w:type="dxa"/>
              <w:bottom w:w="58" w:type="dxa"/>
              <w:right w:w="120" w:type="dxa"/>
            </w:tcMar>
          </w:tcPr>
          <w:p w:rsidR="00C669D3" w:rsidRDefault="00C669D3">
            <w:pPr>
              <w:widowControl w:val="0"/>
            </w:pPr>
            <w:r>
              <w:t>13</w:t>
            </w:r>
          </w:p>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36 - Nervous System</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37 - Ears &amp; Eyes</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38 - Hematologic, Lymphatic, Immune Systems</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r>
              <w:t>14</w:t>
            </w: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39 - Microbiology, Parasitology</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40 - Pathology, Pharmacology</w:t>
            </w:r>
          </w:p>
        </w:tc>
      </w:tr>
      <w:tr w:rsidR="00C669D3">
        <w:trPr>
          <w:cantSplit/>
        </w:trPr>
        <w:tc>
          <w:tcPr>
            <w:tcW w:w="1710" w:type="dxa"/>
            <w:shd w:val="pct5" w:color="000000" w:fill="auto"/>
            <w:tcMar>
              <w:top w:w="120" w:type="dxa"/>
              <w:left w:w="120" w:type="dxa"/>
              <w:bottom w:w="58" w:type="dxa"/>
              <w:right w:w="120" w:type="dxa"/>
            </w:tcMar>
          </w:tcPr>
          <w:p w:rsidR="00C669D3" w:rsidRDefault="00C669D3">
            <w:pPr>
              <w:widowControl w:val="0"/>
            </w:pPr>
            <w:r>
              <w:t>8 - Biomedical Instruments</w:t>
            </w: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41 - Biomedical Instruments</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r>
              <w:t>15</w:t>
            </w: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42 - Common Eponyms</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C669D3">
            <w:pPr>
              <w:widowControl w:val="0"/>
            </w:pPr>
            <w:r>
              <w:t xml:space="preserve">43 - </w:t>
            </w:r>
            <w:r>
              <w:rPr>
                <w:b/>
              </w:rPr>
              <w:t>EXAM #5</w:t>
            </w:r>
          </w:p>
        </w:tc>
      </w:tr>
      <w:tr w:rsidR="00C669D3">
        <w:trPr>
          <w:cantSplit/>
        </w:trPr>
        <w:tc>
          <w:tcPr>
            <w:tcW w:w="1710" w:type="dxa"/>
            <w:tcMar>
              <w:top w:w="120" w:type="dxa"/>
              <w:left w:w="120" w:type="dxa"/>
              <w:bottom w:w="58" w:type="dxa"/>
              <w:right w:w="120" w:type="dxa"/>
            </w:tcMar>
          </w:tcPr>
          <w:p w:rsidR="00C669D3" w:rsidRDefault="00C669D3">
            <w:pPr>
              <w:widowControl w:val="0"/>
            </w:pPr>
          </w:p>
        </w:tc>
        <w:tc>
          <w:tcPr>
            <w:tcW w:w="1170" w:type="dxa"/>
            <w:tcMar>
              <w:top w:w="120" w:type="dxa"/>
              <w:left w:w="120" w:type="dxa"/>
              <w:bottom w:w="58" w:type="dxa"/>
              <w:right w:w="120" w:type="dxa"/>
            </w:tcMar>
          </w:tcPr>
          <w:p w:rsidR="00C669D3" w:rsidRDefault="00C669D3">
            <w:pPr>
              <w:widowControl w:val="0"/>
            </w:pPr>
          </w:p>
        </w:tc>
        <w:tc>
          <w:tcPr>
            <w:tcW w:w="1080" w:type="dxa"/>
            <w:tcMar>
              <w:top w:w="120" w:type="dxa"/>
              <w:left w:w="120" w:type="dxa"/>
              <w:bottom w:w="58" w:type="dxa"/>
              <w:right w:w="120" w:type="dxa"/>
            </w:tcMar>
          </w:tcPr>
          <w:p w:rsidR="00C669D3" w:rsidRDefault="00C669D3">
            <w:pPr>
              <w:widowControl w:val="0"/>
            </w:pPr>
          </w:p>
        </w:tc>
        <w:tc>
          <w:tcPr>
            <w:tcW w:w="5400" w:type="dxa"/>
            <w:tcMar>
              <w:top w:w="120" w:type="dxa"/>
              <w:left w:w="120" w:type="dxa"/>
              <w:bottom w:w="58" w:type="dxa"/>
              <w:right w:w="120" w:type="dxa"/>
            </w:tcMar>
          </w:tcPr>
          <w:p w:rsidR="00C669D3" w:rsidRDefault="009673ED">
            <w:pPr>
              <w:widowControl w:val="0"/>
            </w:pPr>
            <w:r>
              <w:rPr>
                <w:b/>
              </w:rPr>
              <w:t>FINAL EXAM</w:t>
            </w:r>
          </w:p>
        </w:tc>
      </w:tr>
    </w:tbl>
    <w:p w:rsidR="00C669D3" w:rsidRDefault="00C669D3">
      <w:pPr>
        <w:widowControl w:val="0"/>
      </w:pPr>
    </w:p>
    <w:p w:rsidR="00C669D3" w:rsidRDefault="00C669D3">
      <w:pPr>
        <w:widowControl w:val="0"/>
      </w:pPr>
    </w:p>
    <w:p w:rsidR="00C669D3" w:rsidRDefault="00C669D3">
      <w:pPr>
        <w:widowControl w:val="0"/>
      </w:pPr>
    </w:p>
    <w:p w:rsidR="00C669D3" w:rsidRDefault="00C669D3">
      <w:pPr>
        <w:widowControl w:val="0"/>
        <w:spacing w:line="240" w:lineRule="atLeast"/>
      </w:pPr>
      <w:r>
        <w:tab/>
      </w:r>
    </w:p>
    <w:sectPr w:rsidR="00C669D3" w:rsidSect="00C669D3">
      <w:headerReference w:type="even" r:id="rId13"/>
      <w:headerReference w:type="default" r:id="rId14"/>
      <w:footerReference w:type="even" r:id="rId15"/>
      <w:footerReference w:type="default" r:id="rId16"/>
      <w:type w:val="continuous"/>
      <w:pgSz w:w="12240" w:h="15840"/>
      <w:pgMar w:top="1440" w:right="1440" w:bottom="2171" w:left="144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27A" w:rsidRDefault="0073727A">
      <w:r>
        <w:separator/>
      </w:r>
    </w:p>
  </w:endnote>
  <w:endnote w:type="continuationSeparator" w:id="0">
    <w:p w:rsidR="0073727A" w:rsidRDefault="0073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D3" w:rsidRDefault="00C669D3">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D3" w:rsidRDefault="00C669D3">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D3" w:rsidRDefault="00C669D3">
    <w:pPr>
      <w:widowControl w:val="0"/>
      <w:spacing w:line="240" w:lineRule="atLeast"/>
    </w:pPr>
    <w:r>
      <w:t>______________________________________________________________________________</w:t>
    </w:r>
  </w:p>
  <w:p w:rsidR="00C669D3" w:rsidRDefault="00C669D3">
    <w:pPr>
      <w:widowControl w:val="0"/>
    </w:pPr>
    <w:r>
      <w:rPr>
        <w:sz w:val="20"/>
      </w:rPr>
      <w:t xml:space="preserve">BIOMED 2110 - Biomedical Terminology                                                                  Syllabus and Schedule - Page </w:t>
    </w:r>
    <w:r>
      <w:rPr>
        <w:sz w:val="20"/>
      </w:rPr>
      <w:pgNum/>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D3" w:rsidRDefault="00C669D3">
    <w:pPr>
      <w:widowControl w:val="0"/>
    </w:pPr>
    <w:r>
      <w:t>______________________________________________________________________________</w:t>
    </w:r>
  </w:p>
  <w:p w:rsidR="00C669D3" w:rsidRDefault="00C669D3">
    <w:pPr>
      <w:widowControl w:val="0"/>
      <w:spacing w:line="240" w:lineRule="atLeast"/>
    </w:pPr>
    <w:r>
      <w:rPr>
        <w:sz w:val="20"/>
      </w:rPr>
      <w:t xml:space="preserve">BIOMED 2110 - Biomedical Terminology                                                                  Syllabus and Schedule - Page </w:t>
    </w:r>
    <w:r>
      <w:rPr>
        <w:sz w:val="20"/>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27A" w:rsidRDefault="0073727A">
      <w:r>
        <w:separator/>
      </w:r>
    </w:p>
  </w:footnote>
  <w:footnote w:type="continuationSeparator" w:id="0">
    <w:p w:rsidR="0073727A" w:rsidRDefault="00737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D3" w:rsidRDefault="00C669D3">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D3" w:rsidRDefault="00C669D3">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D3" w:rsidRDefault="00C669D3">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9D3" w:rsidRDefault="00C669D3">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D3"/>
    <w:rsid w:val="000A5F2F"/>
    <w:rsid w:val="000C200F"/>
    <w:rsid w:val="004C490D"/>
    <w:rsid w:val="004E1196"/>
    <w:rsid w:val="00586548"/>
    <w:rsid w:val="0073727A"/>
    <w:rsid w:val="00764EF8"/>
    <w:rsid w:val="009673ED"/>
    <w:rsid w:val="00A82F55"/>
    <w:rsid w:val="00C669D3"/>
    <w:rsid w:val="00CE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97481D-361A-48F3-9690-EBD0C3EC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blackboard@missouri.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stainC@missouri.ed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June C.</dc:creator>
  <cp:keywords/>
  <cp:lastModifiedBy>Kelly, June C.</cp:lastModifiedBy>
  <cp:revision>5</cp:revision>
  <dcterms:created xsi:type="dcterms:W3CDTF">2014-10-23T16:20:00Z</dcterms:created>
  <dcterms:modified xsi:type="dcterms:W3CDTF">2014-10-23T16:35:00Z</dcterms:modified>
</cp:coreProperties>
</file>