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017" w:rsidRDefault="00BF33E3">
      <w:pPr>
        <w:widowControl w:val="0"/>
        <w:ind w:left="2822" w:hanging="720"/>
        <w:rPr>
          <w:b/>
          <w:sz w:val="32"/>
        </w:rPr>
      </w:pPr>
      <w:r>
        <w:fldChar w:fldCharType="begin"/>
      </w:r>
      <w:r w:rsidR="00391C19">
        <w:instrText xml:space="preserve"> SEQ CHAPTER \h \r 1</w:instrText>
      </w:r>
      <w:r>
        <w:fldChar w:fldCharType="end"/>
      </w:r>
      <w:r w:rsidR="001D5152">
        <w:rPr>
          <w:noProof/>
        </w:rPr>
        <w:drawing>
          <wp:anchor distT="57150" distB="57150" distL="57150" distR="57150" simplePos="0" relativeHeight="251657728" behindDoc="0" locked="0" layoutInCell="0" allowOverlap="1">
            <wp:simplePos x="0" y="0"/>
            <wp:positionH relativeFrom="margin">
              <wp:posOffset>-36830</wp:posOffset>
            </wp:positionH>
            <wp:positionV relativeFrom="paragraph">
              <wp:posOffset>361950</wp:posOffset>
            </wp:positionV>
            <wp:extent cx="857250" cy="974090"/>
            <wp:effectExtent l="19050" t="0" r="0" b="0"/>
            <wp:wrapSquare wrapText="bothSides"/>
            <wp:docPr id="2" name="Picture 2" descr="MU%20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20S~1"/>
                    <pic:cNvPicPr>
                      <a:picLocks noChangeAspect="1" noChangeArrowheads="1"/>
                    </pic:cNvPicPr>
                  </pic:nvPicPr>
                  <pic:blipFill>
                    <a:blip r:embed="rId7" cstate="print"/>
                    <a:srcRect/>
                    <a:stretch>
                      <a:fillRect/>
                    </a:stretch>
                  </pic:blipFill>
                  <pic:spPr bwMode="auto">
                    <a:xfrm>
                      <a:off x="0" y="0"/>
                      <a:ext cx="857250" cy="974090"/>
                    </a:xfrm>
                    <a:prstGeom prst="rect">
                      <a:avLst/>
                    </a:prstGeom>
                    <a:noFill/>
                    <a:ln w="9525">
                      <a:noFill/>
                      <a:miter lim="800000"/>
                      <a:headEnd/>
                      <a:tailEnd/>
                    </a:ln>
                  </pic:spPr>
                </pic:pic>
              </a:graphicData>
            </a:graphic>
          </wp:anchor>
        </w:drawing>
      </w:r>
      <w:r w:rsidR="00391C19">
        <w:rPr>
          <w:b/>
          <w:sz w:val="32"/>
        </w:rPr>
        <w:tab/>
      </w:r>
    </w:p>
    <w:p w:rsidR="006F7017" w:rsidRDefault="006F7017">
      <w:pPr>
        <w:widowControl w:val="0"/>
        <w:ind w:left="2822" w:hanging="720"/>
        <w:rPr>
          <w:b/>
          <w:sz w:val="32"/>
        </w:rPr>
      </w:pPr>
    </w:p>
    <w:p w:rsidR="006F7017" w:rsidRDefault="006F7017">
      <w:pPr>
        <w:widowControl w:val="0"/>
        <w:ind w:left="2822" w:hanging="720"/>
        <w:rPr>
          <w:b/>
          <w:sz w:val="32"/>
        </w:rPr>
      </w:pPr>
      <w:r>
        <w:rPr>
          <w:b/>
          <w:sz w:val="32"/>
        </w:rPr>
        <w:t xml:space="preserve">       </w:t>
      </w:r>
      <w:r>
        <w:rPr>
          <w:b/>
          <w:sz w:val="32"/>
        </w:rPr>
        <w:tab/>
      </w:r>
      <w:r>
        <w:rPr>
          <w:b/>
          <w:sz w:val="32"/>
        </w:rPr>
        <w:tab/>
      </w:r>
      <w:r w:rsidR="008674B0">
        <w:rPr>
          <w:sz w:val="32"/>
        </w:rPr>
        <w:t>BIOMED 2230</w:t>
      </w:r>
      <w:r w:rsidR="00391C19">
        <w:rPr>
          <w:sz w:val="32"/>
        </w:rPr>
        <w:t xml:space="preserve">  </w:t>
      </w:r>
      <w:r w:rsidR="00391C19">
        <w:rPr>
          <w:b/>
          <w:sz w:val="32"/>
        </w:rPr>
        <w:t xml:space="preserve">                                                       </w:t>
      </w:r>
    </w:p>
    <w:p w:rsidR="00391C19" w:rsidRDefault="006F7017" w:rsidP="006F7017">
      <w:pPr>
        <w:widowControl w:val="0"/>
        <w:ind w:left="2822" w:hanging="662"/>
        <w:rPr>
          <w:b/>
        </w:rPr>
      </w:pPr>
      <w:r>
        <w:rPr>
          <w:b/>
          <w:sz w:val="32"/>
        </w:rPr>
        <w:t xml:space="preserve">       </w:t>
      </w:r>
      <w:r>
        <w:rPr>
          <w:b/>
          <w:sz w:val="32"/>
        </w:rPr>
        <w:tab/>
      </w:r>
      <w:r>
        <w:rPr>
          <w:b/>
          <w:sz w:val="32"/>
        </w:rPr>
        <w:tab/>
      </w:r>
      <w:r w:rsidR="008674B0">
        <w:rPr>
          <w:b/>
          <w:sz w:val="28"/>
        </w:rPr>
        <w:t xml:space="preserve">Animal Sanitation and Disease </w:t>
      </w:r>
      <w:r w:rsidR="008674B0">
        <w:rPr>
          <w:b/>
          <w:sz w:val="28"/>
        </w:rPr>
        <w:tab/>
      </w:r>
      <w:r w:rsidR="008674B0">
        <w:rPr>
          <w:b/>
          <w:sz w:val="28"/>
        </w:rPr>
        <w:tab/>
      </w:r>
      <w:r w:rsidR="008674B0">
        <w:rPr>
          <w:b/>
          <w:sz w:val="28"/>
        </w:rPr>
        <w:tab/>
      </w:r>
      <w:r w:rsidR="008674B0">
        <w:rPr>
          <w:b/>
          <w:sz w:val="28"/>
        </w:rPr>
        <w:tab/>
        <w:t>Prevention</w:t>
      </w:r>
      <w:r w:rsidR="00391C19">
        <w:rPr>
          <w:b/>
          <w:sz w:val="28"/>
        </w:rPr>
        <w:t xml:space="preserve"> (3 </w:t>
      </w:r>
      <w:proofErr w:type="spellStart"/>
      <w:r w:rsidR="00391C19">
        <w:rPr>
          <w:b/>
          <w:sz w:val="28"/>
        </w:rPr>
        <w:t>cr</w:t>
      </w:r>
      <w:proofErr w:type="spellEnd"/>
      <w:r w:rsidR="00391C19">
        <w:rPr>
          <w:b/>
          <w:sz w:val="28"/>
        </w:rPr>
        <w:t>)</w:t>
      </w:r>
    </w:p>
    <w:p w:rsidR="00391C19" w:rsidRDefault="00391C19">
      <w:pPr>
        <w:widowControl w:val="0"/>
        <w:spacing w:line="-19" w:lineRule="auto"/>
        <w:rPr>
          <w:b/>
        </w:rPr>
      </w:pPr>
    </w:p>
    <w:p w:rsidR="00391C19" w:rsidRDefault="00391C19">
      <w:pPr>
        <w:widowControl w:val="0"/>
        <w:rPr>
          <w:b/>
        </w:rPr>
      </w:pPr>
    </w:p>
    <w:p w:rsidR="006F7017" w:rsidRDefault="006F7017">
      <w:pPr>
        <w:widowControl w:val="0"/>
        <w:rPr>
          <w:b/>
        </w:rPr>
      </w:pPr>
    </w:p>
    <w:p w:rsidR="00391C19" w:rsidRDefault="00391C19">
      <w:pPr>
        <w:widowControl w:val="0"/>
      </w:pPr>
      <w:r>
        <w:rPr>
          <w:b/>
        </w:rPr>
        <w:t>COURSE PROFILE</w:t>
      </w:r>
    </w:p>
    <w:p w:rsidR="006F7017" w:rsidRDefault="006F7017" w:rsidP="006F7017">
      <w:pPr>
        <w:widowControl w:val="0"/>
        <w:ind w:left="5040" w:hanging="2880"/>
        <w:jc w:val="both"/>
      </w:pPr>
    </w:p>
    <w:p w:rsidR="008674B0" w:rsidRDefault="008674B0" w:rsidP="008674B0">
      <w:pPr>
        <w:ind w:left="2880" w:hanging="2880"/>
      </w:pPr>
      <w:r>
        <w:t>Course Description</w:t>
      </w:r>
      <w:r>
        <w:tab/>
        <w:t>The course is intended to be an introduction to concepts of disease and health maintenance in domestic livestock and poultry. Topics covered include sanitation, housing, nutrition, general husbandry procedures and disease prevention and detection.</w:t>
      </w:r>
      <w:r w:rsidRPr="008674B0">
        <w:t xml:space="preserve"> </w:t>
      </w:r>
      <w:r>
        <w:t>This course is not intended to teach how to diagnose and treat animal diseases.   However, it should help you appreciate the services that a veterinarian can provide, and should also help you communicate and partner more effectively with a veterinarian for the benefit of animal health.</w:t>
      </w:r>
    </w:p>
    <w:p w:rsidR="00391C19" w:rsidRDefault="00391C19">
      <w:pPr>
        <w:widowControl w:val="0"/>
        <w:ind w:left="2880"/>
      </w:pPr>
      <w:r>
        <w:t xml:space="preserve"> </w:t>
      </w:r>
    </w:p>
    <w:p w:rsidR="00391C19" w:rsidRDefault="00391C19">
      <w:pPr>
        <w:widowControl w:val="0"/>
      </w:pPr>
      <w:r>
        <w:t>Instructor</w:t>
      </w:r>
      <w:r>
        <w:tab/>
      </w:r>
      <w:r>
        <w:tab/>
      </w:r>
      <w:r>
        <w:tab/>
      </w:r>
      <w:r w:rsidR="008674B0">
        <w:t>Laurie Wallace</w:t>
      </w:r>
      <w:r>
        <w:t xml:space="preserve">, DVM, </w:t>
      </w:r>
      <w:proofErr w:type="spellStart"/>
      <w:r>
        <w:t>M</w:t>
      </w:r>
      <w:r w:rsidR="008674B0">
        <w:t>V</w:t>
      </w:r>
      <w:r>
        <w:t>S</w:t>
      </w:r>
      <w:r w:rsidR="008674B0">
        <w:t>c</w:t>
      </w:r>
      <w:proofErr w:type="spellEnd"/>
      <w:r>
        <w:t xml:space="preserve">, DACVIM </w:t>
      </w:r>
    </w:p>
    <w:p w:rsidR="00391C19" w:rsidRDefault="00391C19">
      <w:pPr>
        <w:widowControl w:val="0"/>
      </w:pPr>
      <w:r>
        <w:tab/>
      </w:r>
      <w:r>
        <w:tab/>
      </w:r>
      <w:r>
        <w:tab/>
      </w:r>
      <w:r>
        <w:tab/>
        <w:t>W-231 Veterinary Medicine Bldg.</w:t>
      </w:r>
    </w:p>
    <w:p w:rsidR="00391C19" w:rsidRDefault="00391C19">
      <w:pPr>
        <w:widowControl w:val="0"/>
      </w:pPr>
      <w:r>
        <w:tab/>
      </w:r>
      <w:r>
        <w:tab/>
      </w:r>
      <w:r>
        <w:tab/>
      </w:r>
      <w:r>
        <w:tab/>
        <w:t>College of Veterinary Medicine</w:t>
      </w:r>
    </w:p>
    <w:p w:rsidR="00391C19" w:rsidRDefault="00391C19">
      <w:pPr>
        <w:widowControl w:val="0"/>
      </w:pPr>
      <w:r>
        <w:tab/>
      </w:r>
      <w:r>
        <w:tab/>
      </w:r>
      <w:r>
        <w:tab/>
      </w:r>
      <w:r>
        <w:tab/>
        <w:t>Office Phone: 882-9594</w:t>
      </w:r>
    </w:p>
    <w:p w:rsidR="00391C19" w:rsidRDefault="00391C19">
      <w:pPr>
        <w:widowControl w:val="0"/>
      </w:pPr>
    </w:p>
    <w:p w:rsidR="00391C19" w:rsidRDefault="00391C19">
      <w:pPr>
        <w:widowControl w:val="0"/>
      </w:pPr>
      <w:r>
        <w:tab/>
      </w:r>
      <w:r>
        <w:tab/>
      </w:r>
      <w:r>
        <w:tab/>
      </w:r>
      <w:r>
        <w:tab/>
        <w:t>e-mail:</w:t>
      </w:r>
      <w:hyperlink r:id="rId8" w:history="1">
        <w:r>
          <w:rPr>
            <w:color w:val="0000FF"/>
            <w:u w:val="single"/>
          </w:rPr>
          <w:t xml:space="preserve"> </w:t>
        </w:r>
        <w:r w:rsidR="008674B0">
          <w:rPr>
            <w:color w:val="0000FF"/>
            <w:u w:val="single"/>
          </w:rPr>
          <w:t>WallaceLa</w:t>
        </w:r>
        <w:r>
          <w:rPr>
            <w:color w:val="0000FF"/>
            <w:u w:val="single"/>
          </w:rPr>
          <w:t>@missouri.edu</w:t>
        </w:r>
      </w:hyperlink>
    </w:p>
    <w:p w:rsidR="00391C19" w:rsidRDefault="00391C19">
      <w:pPr>
        <w:widowControl w:val="0"/>
      </w:pPr>
    </w:p>
    <w:p w:rsidR="00391C19" w:rsidRDefault="00391C19">
      <w:pPr>
        <w:widowControl w:val="0"/>
        <w:ind w:left="2880" w:hanging="2880"/>
      </w:pPr>
      <w:r>
        <w:t>Major Objectives</w:t>
      </w:r>
      <w:r>
        <w:tab/>
      </w:r>
      <w:r>
        <w:tab/>
        <w:t>To enable the student at the end of the course to:</w:t>
      </w:r>
    </w:p>
    <w:p w:rsidR="008674B0" w:rsidRDefault="008674B0" w:rsidP="003F3494">
      <w:pPr>
        <w:pStyle w:val="Level1"/>
        <w:numPr>
          <w:ilvl w:val="4"/>
          <w:numId w:val="2"/>
        </w:numPr>
      </w:pPr>
      <w:r>
        <w:t>Learn a basic vocabulary of animal health terms.</w:t>
      </w:r>
    </w:p>
    <w:p w:rsidR="008674B0" w:rsidRDefault="008674B0" w:rsidP="003F3494">
      <w:pPr>
        <w:pStyle w:val="Level1"/>
        <w:numPr>
          <w:ilvl w:val="4"/>
          <w:numId w:val="2"/>
        </w:numPr>
      </w:pPr>
      <w:r>
        <w:t>To become familiar with the normal animal and the structure and function of the various body systems</w:t>
      </w:r>
    </w:p>
    <w:p w:rsidR="008674B0" w:rsidRDefault="008674B0" w:rsidP="003F3494">
      <w:pPr>
        <w:pStyle w:val="Level1"/>
        <w:numPr>
          <w:ilvl w:val="4"/>
          <w:numId w:val="2"/>
        </w:numPr>
      </w:pPr>
      <w:r>
        <w:t>To learn how the body defends itself against disease (immunology) and how we can use this information to help protect animals against disease</w:t>
      </w:r>
    </w:p>
    <w:p w:rsidR="008674B0" w:rsidRDefault="008674B0" w:rsidP="003F3494">
      <w:pPr>
        <w:pStyle w:val="Level1"/>
        <w:numPr>
          <w:ilvl w:val="4"/>
          <w:numId w:val="2"/>
        </w:numPr>
      </w:pPr>
      <w:r>
        <w:t>To become familiar with a few of the more common parasites of animals</w:t>
      </w:r>
    </w:p>
    <w:p w:rsidR="00A13DB3" w:rsidRDefault="008674B0" w:rsidP="00A13DB3">
      <w:pPr>
        <w:pStyle w:val="Level1"/>
        <w:numPr>
          <w:ilvl w:val="4"/>
          <w:numId w:val="2"/>
        </w:numPr>
        <w:tabs>
          <w:tab w:val="left" w:pos="720"/>
          <w:tab w:val="left" w:pos="1440"/>
        </w:tabs>
        <w:spacing w:line="215" w:lineRule="auto"/>
      </w:pPr>
      <w:r>
        <w:t xml:space="preserve"> </w:t>
      </w:r>
      <w:r w:rsidR="00A13DB3">
        <w:t xml:space="preserve">To learn about the principles of controlling </w:t>
      </w:r>
      <w:r w:rsidR="00A13DB3" w:rsidRPr="00A13DB3">
        <w:rPr>
          <w:b/>
          <w:bCs/>
        </w:rPr>
        <w:t>pathogenic</w:t>
      </w:r>
      <w:r w:rsidR="00A13DB3">
        <w:t xml:space="preserve"> (disease-causing) organisms in the environment through disinfection and sterilization</w:t>
      </w:r>
    </w:p>
    <w:p w:rsidR="00A13DB3" w:rsidRDefault="00A13DB3" w:rsidP="00A13DB3">
      <w:pPr>
        <w:pStyle w:val="Level1"/>
        <w:numPr>
          <w:ilvl w:val="4"/>
          <w:numId w:val="2"/>
        </w:numPr>
        <w:tabs>
          <w:tab w:val="left" w:pos="720"/>
          <w:tab w:val="left" w:pos="1440"/>
        </w:tabs>
        <w:spacing w:line="215" w:lineRule="auto"/>
      </w:pPr>
      <w:r>
        <w:t>To gain an understanding of how management techniques can maximize health in domestic animals.</w:t>
      </w:r>
    </w:p>
    <w:p w:rsidR="00A13DB3" w:rsidRDefault="00A13DB3" w:rsidP="003F3494">
      <w:pPr>
        <w:pStyle w:val="Level1"/>
        <w:numPr>
          <w:ilvl w:val="4"/>
          <w:numId w:val="2"/>
        </w:numPr>
      </w:pPr>
      <w:r>
        <w:t>To learn how stress influences animal health</w:t>
      </w:r>
    </w:p>
    <w:p w:rsidR="00391C19" w:rsidRDefault="00A13DB3" w:rsidP="00A13DB3">
      <w:pPr>
        <w:pStyle w:val="Level1"/>
        <w:numPr>
          <w:ilvl w:val="4"/>
          <w:numId w:val="2"/>
        </w:numPr>
      </w:pPr>
      <w:r>
        <w:t>To become familiar with common diseases affecting poultry, horses, sheep, goats, cattle and swine</w:t>
      </w:r>
    </w:p>
    <w:p w:rsidR="00A13DB3" w:rsidRDefault="00A13DB3" w:rsidP="00A13DB3">
      <w:pPr>
        <w:pStyle w:val="Level1"/>
        <w:ind w:left="3600"/>
      </w:pPr>
    </w:p>
    <w:p w:rsidR="00391C19" w:rsidRDefault="003C2946">
      <w:pPr>
        <w:widowControl w:val="0"/>
        <w:ind w:left="2880" w:hanging="2880"/>
      </w:pPr>
      <w:r>
        <w:lastRenderedPageBreak/>
        <w:t>Prerequisites</w:t>
      </w:r>
      <w:r>
        <w:tab/>
      </w:r>
      <w:r>
        <w:tab/>
      </w:r>
      <w:r w:rsidR="00A13DB3">
        <w:t>Freshman</w:t>
      </w:r>
      <w:r w:rsidR="00391C19">
        <w:t xml:space="preserve"> standing</w:t>
      </w:r>
    </w:p>
    <w:p w:rsidR="00391C19" w:rsidRDefault="00391C19">
      <w:pPr>
        <w:widowControl w:val="0"/>
      </w:pPr>
    </w:p>
    <w:p w:rsidR="00391C19" w:rsidRDefault="003C2946">
      <w:pPr>
        <w:widowControl w:val="0"/>
        <w:ind w:left="2880" w:hanging="2880"/>
      </w:pPr>
      <w:r>
        <w:t>Delivery</w:t>
      </w:r>
      <w:r>
        <w:tab/>
      </w:r>
      <w:r>
        <w:tab/>
      </w:r>
      <w:r w:rsidR="00391C19">
        <w:t>100% online</w:t>
      </w:r>
    </w:p>
    <w:p w:rsidR="00391C19" w:rsidRDefault="00391C19">
      <w:pPr>
        <w:widowControl w:val="0"/>
      </w:pPr>
    </w:p>
    <w:p w:rsidR="00391C19" w:rsidRDefault="003C2946">
      <w:pPr>
        <w:widowControl w:val="0"/>
        <w:ind w:left="2880" w:hanging="2880"/>
      </w:pPr>
      <w:r>
        <w:t>Organization</w:t>
      </w:r>
      <w:r>
        <w:tab/>
      </w:r>
      <w:r w:rsidR="00391C19">
        <w:t xml:space="preserve">Course materials are located under the left-hand tab in the course Blackboard site under “Units”.  “Sessions” are found </w:t>
      </w:r>
      <w:r w:rsidR="003F3494">
        <w:t xml:space="preserve">under “Units” and </w:t>
      </w:r>
      <w:r w:rsidR="00391C19">
        <w:t xml:space="preserve">“Modules” under “Sessions.  Further directions are provided in Blackboard.  </w:t>
      </w:r>
    </w:p>
    <w:p w:rsidR="00391C19" w:rsidRDefault="00391C19">
      <w:pPr>
        <w:widowControl w:val="0"/>
      </w:pPr>
    </w:p>
    <w:p w:rsidR="00A13DB3" w:rsidRDefault="00391C19">
      <w:pPr>
        <w:widowControl w:val="0"/>
        <w:ind w:left="2880" w:hanging="2880"/>
      </w:pPr>
      <w:r>
        <w:t xml:space="preserve">Recommended Materials </w:t>
      </w:r>
      <w:r>
        <w:tab/>
      </w:r>
      <w:r w:rsidR="00A13DB3">
        <w:t xml:space="preserve"> </w:t>
      </w:r>
      <w:r w:rsidR="00A13DB3" w:rsidRPr="00A13DB3">
        <w:rPr>
          <w:i/>
        </w:rPr>
        <w:t>Animal Health, 3rd Edition</w:t>
      </w:r>
    </w:p>
    <w:p w:rsidR="00391C19" w:rsidRDefault="00A13DB3">
      <w:pPr>
        <w:widowControl w:val="0"/>
        <w:ind w:left="2880" w:hanging="2880"/>
      </w:pPr>
      <w:r>
        <w:tab/>
        <w:t>Jackson N, Greer WJ, Baker JK</w:t>
      </w:r>
    </w:p>
    <w:p w:rsidR="00A13DB3" w:rsidRDefault="00A13DB3">
      <w:pPr>
        <w:widowControl w:val="0"/>
        <w:ind w:left="2880" w:hanging="2880"/>
      </w:pPr>
      <w:r>
        <w:tab/>
        <w:t>ISBN: 0-8134-3169-7</w:t>
      </w:r>
    </w:p>
    <w:p w:rsidR="00391C19" w:rsidRDefault="00391C19">
      <w:pPr>
        <w:widowControl w:val="0"/>
      </w:pPr>
    </w:p>
    <w:p w:rsidR="00391C19" w:rsidRDefault="00391C19">
      <w:pPr>
        <w:widowControl w:val="0"/>
        <w:tabs>
          <w:tab w:val="right" w:pos="9359"/>
        </w:tabs>
        <w:rPr>
          <w:b/>
        </w:rPr>
      </w:pPr>
      <w:r>
        <w:rPr>
          <w:b/>
        </w:rPr>
        <w:t>EVALUATION OF</w:t>
      </w:r>
      <w:r>
        <w:rPr>
          <w:b/>
        </w:rPr>
        <w:tab/>
      </w:r>
    </w:p>
    <w:p w:rsidR="00391C19" w:rsidRDefault="00391C19">
      <w:pPr>
        <w:widowControl w:val="0"/>
        <w:rPr>
          <w:b/>
        </w:rPr>
      </w:pPr>
      <w:r>
        <w:rPr>
          <w:b/>
        </w:rPr>
        <w:t xml:space="preserve">STUDENT </w:t>
      </w:r>
    </w:p>
    <w:p w:rsidR="00391C19" w:rsidRDefault="00391C19">
      <w:pPr>
        <w:widowControl w:val="0"/>
      </w:pPr>
      <w:r>
        <w:rPr>
          <w:b/>
        </w:rPr>
        <w:t>PERFORMANCE</w:t>
      </w:r>
    </w:p>
    <w:p w:rsidR="00391C19" w:rsidRDefault="00391C19">
      <w:pPr>
        <w:widowControl w:val="0"/>
      </w:pPr>
    </w:p>
    <w:p w:rsidR="00391C19" w:rsidRDefault="00391C19">
      <w:pPr>
        <w:widowControl w:val="0"/>
      </w:pPr>
      <w:r>
        <w:t>Satisfactory</w:t>
      </w:r>
    </w:p>
    <w:p w:rsidR="00391C19" w:rsidRDefault="003C2946">
      <w:pPr>
        <w:widowControl w:val="0"/>
        <w:ind w:left="2880" w:hanging="2880"/>
      </w:pPr>
      <w:r>
        <w:t>Performance</w:t>
      </w:r>
      <w:r>
        <w:tab/>
      </w:r>
      <w:r w:rsidR="00391C19">
        <w:t>Th</w:t>
      </w:r>
      <w:r w:rsidR="003C1EF2">
        <w:t>ree</w:t>
      </w:r>
      <w:r w:rsidR="00391C19">
        <w:t xml:space="preserve"> proctored exams will provide a total of </w:t>
      </w:r>
      <w:r w:rsidR="00074C67">
        <w:t>300</w:t>
      </w:r>
      <w:r w:rsidR="00391C19">
        <w:t xml:space="preserve"> points.  </w:t>
      </w:r>
      <w:r w:rsidR="003C1EF2">
        <w:t xml:space="preserve">The final exam will be worth 200 points. </w:t>
      </w:r>
      <w:r w:rsidR="00391C19">
        <w:t xml:space="preserve">The remaining </w:t>
      </w:r>
      <w:r w:rsidR="00074C67">
        <w:t xml:space="preserve">points </w:t>
      </w:r>
      <w:r w:rsidR="00391C19">
        <w:t>will be based on</w:t>
      </w:r>
      <w:r w:rsidR="003C1EF2">
        <w:t xml:space="preserve"> weekly assignments</w:t>
      </w:r>
      <w:r w:rsidR="00074C67">
        <w:t xml:space="preserve"> </w:t>
      </w:r>
      <w:r w:rsidR="0099594E">
        <w:t>(</w:t>
      </w:r>
      <w:r w:rsidR="003C1EF2">
        <w:t xml:space="preserve">10 - </w:t>
      </w:r>
      <w:r w:rsidR="0099594E">
        <w:t>25 points/week)</w:t>
      </w:r>
      <w:r w:rsidR="003C1EF2">
        <w:t xml:space="preserve">. </w:t>
      </w:r>
      <w:r w:rsidR="00391C19">
        <w:t>Students with less than 71% at mid-ter</w:t>
      </w:r>
      <w:r w:rsidR="00A730B1">
        <w:t>m will receive a warning.</w:t>
      </w:r>
    </w:p>
    <w:p w:rsidR="00391C19" w:rsidRDefault="00391C19">
      <w:pPr>
        <w:widowControl w:val="0"/>
      </w:pPr>
    </w:p>
    <w:p w:rsidR="00391C19" w:rsidRDefault="003C2946">
      <w:pPr>
        <w:widowControl w:val="0"/>
        <w:ind w:left="2880" w:hanging="2880"/>
      </w:pPr>
      <w:r>
        <w:t>Exams and Quizzes</w:t>
      </w:r>
      <w:r>
        <w:tab/>
      </w:r>
      <w:r w:rsidR="00391C19">
        <w:t>Exams are available only under the supervision of a proctor.  Fifty min</w:t>
      </w:r>
      <w:r w:rsidR="003C1EF2">
        <w:t>utes will be allowed for exams, except for the final, which</w:t>
      </w:r>
      <w:r w:rsidR="00F268E8">
        <w:t xml:space="preserve"> has a </w:t>
      </w:r>
      <w:proofErr w:type="gramStart"/>
      <w:r w:rsidR="00F268E8">
        <w:t>two hour</w:t>
      </w:r>
      <w:proofErr w:type="gramEnd"/>
      <w:r w:rsidR="00F268E8">
        <w:t xml:space="preserve"> time allowance.</w:t>
      </w:r>
    </w:p>
    <w:p w:rsidR="003F3494" w:rsidRDefault="00391C19">
      <w:pPr>
        <w:widowControl w:val="0"/>
        <w:ind w:left="2880"/>
      </w:pPr>
      <w:r>
        <w:tab/>
      </w:r>
      <w:r>
        <w:tab/>
      </w:r>
      <w:r>
        <w:tab/>
      </w:r>
      <w:r>
        <w:tab/>
      </w:r>
    </w:p>
    <w:p w:rsidR="00391C19" w:rsidRDefault="0099594E">
      <w:pPr>
        <w:widowControl w:val="0"/>
        <w:ind w:left="2880"/>
      </w:pPr>
      <w:r>
        <w:t>I</w:t>
      </w:r>
      <w:r w:rsidR="00391C19">
        <w:t>f you</w:t>
      </w:r>
      <w:r>
        <w:t xml:space="preserve"> take more time than the</w:t>
      </w:r>
      <w:r w:rsidR="00391C19">
        <w:t xml:space="preserve"> exam allows, your score will be deducted the points of one question each minute in overtime.</w:t>
      </w:r>
    </w:p>
    <w:p w:rsidR="003F3494" w:rsidRDefault="00391C19">
      <w:pPr>
        <w:widowControl w:val="0"/>
        <w:ind w:left="2880"/>
      </w:pPr>
      <w:r>
        <w:tab/>
      </w:r>
      <w:r>
        <w:tab/>
      </w:r>
      <w:r>
        <w:tab/>
      </w:r>
      <w:r>
        <w:tab/>
      </w:r>
    </w:p>
    <w:p w:rsidR="00391C19" w:rsidRDefault="0099594E">
      <w:pPr>
        <w:widowControl w:val="0"/>
        <w:ind w:left="2880"/>
      </w:pPr>
      <w:r>
        <w:t xml:space="preserve">You may take an </w:t>
      </w:r>
      <w:r w:rsidR="00391C19">
        <w:t xml:space="preserve">exam only once.  You must complete the </w:t>
      </w:r>
      <w:r>
        <w:t>exam</w:t>
      </w:r>
      <w:r w:rsidR="00391C19">
        <w:t xml:space="preserve"> once you start it.  You may NOT come back to the</w:t>
      </w:r>
      <w:r>
        <w:t xml:space="preserve"> exam</w:t>
      </w:r>
      <w:r w:rsidR="00391C19">
        <w:t xml:space="preserve"> later.  If you are disconnected during an exam, contact the instructor immediately and then send an e-mail to </w:t>
      </w:r>
      <w:hyperlink r:id="rId9" w:history="1">
        <w:r w:rsidR="00391C19">
          <w:rPr>
            <w:color w:val="FF0000"/>
            <w:u w:val="single"/>
          </w:rPr>
          <w:t>blackboard@missouri.edu</w:t>
        </w:r>
      </w:hyperlink>
      <w:r w:rsidR="00391C19">
        <w:t xml:space="preserve"> with your name, username, co</w:t>
      </w:r>
      <w:r>
        <w:t xml:space="preserve">urse name, title of the </w:t>
      </w:r>
      <w:r w:rsidR="00391C19">
        <w:t>exam, and a description of the problem.  Click “Submit” after you have reviewed your answers to have the</w:t>
      </w:r>
      <w:r>
        <w:t xml:space="preserve"> </w:t>
      </w:r>
      <w:r w:rsidR="00391C19">
        <w:t>exam graded.</w:t>
      </w:r>
    </w:p>
    <w:p w:rsidR="00391C19" w:rsidRDefault="00391C19">
      <w:pPr>
        <w:widowControl w:val="0"/>
      </w:pPr>
    </w:p>
    <w:p w:rsidR="00391C19" w:rsidRDefault="00391C19">
      <w:pPr>
        <w:widowControl w:val="0"/>
        <w:ind w:left="2880" w:hanging="2880"/>
      </w:pPr>
      <w:r>
        <w:t>Scoring of A</w:t>
      </w:r>
      <w:r w:rsidR="0099594E">
        <w:t>ssignments</w:t>
      </w:r>
      <w:r w:rsidR="0099594E">
        <w:tab/>
        <w:t>In addition to exams</w:t>
      </w:r>
      <w:r>
        <w:t xml:space="preserve">, students will be scored on </w:t>
      </w:r>
      <w:r w:rsidR="0099594E">
        <w:t>weekly assignments, which may include, but are not limited to: reading and evaluation of assigned articles, answering assigned questions, labeling diagrams</w:t>
      </w:r>
      <w:r>
        <w:t xml:space="preserve">.  </w:t>
      </w:r>
      <w:r w:rsidR="0099594E">
        <w:t xml:space="preserve">Assignments will </w:t>
      </w:r>
      <w:r>
        <w:t xml:space="preserve">be graded within </w:t>
      </w:r>
      <w:r w:rsidR="0099594E">
        <w:t>one week</w:t>
      </w:r>
      <w:r>
        <w:t xml:space="preserve"> after</w:t>
      </w:r>
      <w:r w:rsidR="0099594E">
        <w:t xml:space="preserve"> due date.</w:t>
      </w:r>
    </w:p>
    <w:p w:rsidR="00391C19" w:rsidRDefault="00391C19">
      <w:pPr>
        <w:widowControl w:val="0"/>
      </w:pPr>
    </w:p>
    <w:p w:rsidR="00391C19" w:rsidRDefault="003C2946">
      <w:pPr>
        <w:widowControl w:val="0"/>
        <w:ind w:left="2880" w:hanging="2880"/>
      </w:pPr>
      <w:r>
        <w:t>Grading</w:t>
      </w:r>
      <w:r>
        <w:tab/>
      </w:r>
      <w:r w:rsidR="00391C19">
        <w:t xml:space="preserve">The grading scale will be A to F, including some pluses and </w:t>
      </w:r>
      <w:r w:rsidR="00391C19">
        <w:lastRenderedPageBreak/>
        <w:t>minuses but no A+, C+, C-, D+, or D-.  Grades will be based on the following scale:</w:t>
      </w:r>
    </w:p>
    <w:p w:rsidR="00391C19" w:rsidRDefault="00391C19">
      <w:pPr>
        <w:widowControl w:val="0"/>
      </w:pPr>
    </w:p>
    <w:p w:rsidR="00391C19" w:rsidRDefault="00391C19" w:rsidP="00307E5F">
      <w:pPr>
        <w:widowControl w:val="0"/>
        <w:ind w:left="5040" w:hanging="1440"/>
      </w:pPr>
      <w:r>
        <w:t xml:space="preserve">96-100% </w:t>
      </w:r>
      <w:proofErr w:type="gramStart"/>
      <w:r>
        <w:t xml:space="preserve">=  </w:t>
      </w:r>
      <w:r>
        <w:tab/>
      </w:r>
      <w:proofErr w:type="gramEnd"/>
      <w:r>
        <w:t>A</w:t>
      </w:r>
    </w:p>
    <w:p w:rsidR="00391C19" w:rsidRDefault="00391C19" w:rsidP="00307E5F">
      <w:pPr>
        <w:widowControl w:val="0"/>
        <w:ind w:left="5040" w:hanging="1440"/>
      </w:pPr>
      <w:r>
        <w:t xml:space="preserve">91-95%   </w:t>
      </w:r>
      <w:proofErr w:type="gramStart"/>
      <w:r>
        <w:t xml:space="preserve">=  </w:t>
      </w:r>
      <w:r>
        <w:tab/>
      </w:r>
      <w:proofErr w:type="gramEnd"/>
      <w:r>
        <w:t>A-</w:t>
      </w:r>
    </w:p>
    <w:p w:rsidR="00391C19" w:rsidRDefault="00391C19" w:rsidP="00307E5F">
      <w:pPr>
        <w:widowControl w:val="0"/>
        <w:ind w:left="5040" w:hanging="1440"/>
      </w:pPr>
      <w:r>
        <w:t xml:space="preserve">88-90%   = </w:t>
      </w:r>
      <w:r>
        <w:tab/>
        <w:t>B+</w:t>
      </w:r>
    </w:p>
    <w:p w:rsidR="00391C19" w:rsidRDefault="00391C19" w:rsidP="00307E5F">
      <w:pPr>
        <w:widowControl w:val="0"/>
        <w:ind w:left="5040" w:hanging="1440"/>
      </w:pPr>
      <w:r>
        <w:t>84-87</w:t>
      </w:r>
      <w:proofErr w:type="gramStart"/>
      <w:r>
        <w:t>%  =</w:t>
      </w:r>
      <w:proofErr w:type="gramEnd"/>
      <w:r>
        <w:t xml:space="preserve">  </w:t>
      </w:r>
      <w:r>
        <w:tab/>
        <w:t>B</w:t>
      </w:r>
    </w:p>
    <w:p w:rsidR="00391C19" w:rsidRDefault="00391C19" w:rsidP="00307E5F">
      <w:pPr>
        <w:widowControl w:val="0"/>
        <w:ind w:left="5040" w:hanging="1440"/>
      </w:pPr>
      <w:r>
        <w:t>81-83</w:t>
      </w:r>
      <w:proofErr w:type="gramStart"/>
      <w:r>
        <w:t>%  =</w:t>
      </w:r>
      <w:proofErr w:type="gramEnd"/>
      <w:r>
        <w:t xml:space="preserve">  </w:t>
      </w:r>
      <w:r>
        <w:tab/>
        <w:t>B-</w:t>
      </w:r>
    </w:p>
    <w:p w:rsidR="00391C19" w:rsidRDefault="00391C19" w:rsidP="00307E5F">
      <w:pPr>
        <w:widowControl w:val="0"/>
        <w:ind w:left="5040" w:hanging="1440"/>
      </w:pPr>
      <w:r>
        <w:t>71-80</w:t>
      </w:r>
      <w:proofErr w:type="gramStart"/>
      <w:r>
        <w:t>%  =</w:t>
      </w:r>
      <w:proofErr w:type="gramEnd"/>
      <w:r>
        <w:t xml:space="preserve">  </w:t>
      </w:r>
      <w:r>
        <w:tab/>
        <w:t>C</w:t>
      </w:r>
    </w:p>
    <w:p w:rsidR="00391C19" w:rsidRDefault="00391C19" w:rsidP="00A730B1">
      <w:pPr>
        <w:widowControl w:val="0"/>
        <w:ind w:left="5040" w:hanging="1440"/>
      </w:pPr>
      <w:r>
        <w:t>61-70</w:t>
      </w:r>
      <w:proofErr w:type="gramStart"/>
      <w:r>
        <w:t>%  =</w:t>
      </w:r>
      <w:proofErr w:type="gramEnd"/>
      <w:r>
        <w:t xml:space="preserve">  </w:t>
      </w:r>
      <w:r>
        <w:tab/>
        <w:t>D</w:t>
      </w: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bCs/>
        </w:rPr>
      </w:pPr>
    </w:p>
    <w:p w:rsidR="00D63C44" w:rsidRDefault="00D63C44" w:rsidP="00D63C44">
      <w:pPr>
        <w:rPr>
          <w:b/>
        </w:rPr>
      </w:pPr>
      <w:r w:rsidRPr="4096EFC6">
        <w:rPr>
          <w:b/>
          <w:bCs/>
        </w:rPr>
        <w:lastRenderedPageBreak/>
        <w:t xml:space="preserve">BIOMED </w:t>
      </w:r>
      <w:r>
        <w:rPr>
          <w:b/>
          <w:bCs/>
        </w:rPr>
        <w:t xml:space="preserve">2230 Course Schedule </w:t>
      </w:r>
    </w:p>
    <w:tbl>
      <w:tblPr>
        <w:tblStyle w:val="TableGrid"/>
        <w:tblW w:w="9126" w:type="dxa"/>
        <w:tblLayout w:type="fixed"/>
        <w:tblLook w:val="04A0" w:firstRow="1" w:lastRow="0" w:firstColumn="1" w:lastColumn="0" w:noHBand="0" w:noVBand="1"/>
      </w:tblPr>
      <w:tblGrid>
        <w:gridCol w:w="3258"/>
        <w:gridCol w:w="990"/>
        <w:gridCol w:w="4878"/>
      </w:tblGrid>
      <w:tr w:rsidR="00D63C44" w:rsidTr="00D63C44">
        <w:tc>
          <w:tcPr>
            <w:tcW w:w="3258" w:type="dxa"/>
            <w:shd w:val="clear" w:color="auto" w:fill="EEECE1" w:themeFill="background2"/>
          </w:tcPr>
          <w:p w:rsidR="00D63C44" w:rsidRDefault="00D63C44" w:rsidP="008D65F8">
            <w:r>
              <w:t>Units</w:t>
            </w:r>
          </w:p>
        </w:tc>
        <w:tc>
          <w:tcPr>
            <w:tcW w:w="990" w:type="dxa"/>
            <w:shd w:val="clear" w:color="auto" w:fill="EEECE1" w:themeFill="background2"/>
          </w:tcPr>
          <w:p w:rsidR="00D63C44" w:rsidRDefault="00D63C44" w:rsidP="008D65F8">
            <w:r>
              <w:t>Sessions/Weeks</w:t>
            </w:r>
          </w:p>
        </w:tc>
        <w:tc>
          <w:tcPr>
            <w:tcW w:w="4878" w:type="dxa"/>
            <w:shd w:val="clear" w:color="auto" w:fill="EEECE1" w:themeFill="background2"/>
          </w:tcPr>
          <w:p w:rsidR="00D63C44" w:rsidRDefault="00D63C44" w:rsidP="008D65F8">
            <w:r>
              <w:t>Modules</w:t>
            </w:r>
          </w:p>
        </w:tc>
      </w:tr>
      <w:tr w:rsidR="00D63C44" w:rsidTr="00D63C44">
        <w:tc>
          <w:tcPr>
            <w:tcW w:w="3258" w:type="dxa"/>
          </w:tcPr>
          <w:p w:rsidR="00D63C44" w:rsidRDefault="00D63C44" w:rsidP="008D65F8">
            <w:r w:rsidRPr="00E31B8C">
              <w:rPr>
                <w:b/>
              </w:rPr>
              <w:t>1</w:t>
            </w:r>
            <w:r w:rsidRPr="006B33FC">
              <w:t>: The Nature of Disease, Nutrition, and Sanitation</w:t>
            </w:r>
          </w:p>
        </w:tc>
        <w:tc>
          <w:tcPr>
            <w:tcW w:w="990" w:type="dxa"/>
          </w:tcPr>
          <w:p w:rsidR="00D63C44" w:rsidRDefault="00D63C44" w:rsidP="008D65F8">
            <w:r>
              <w:t>1</w:t>
            </w:r>
          </w:p>
        </w:tc>
        <w:tc>
          <w:tcPr>
            <w:tcW w:w="4878" w:type="dxa"/>
          </w:tcPr>
          <w:p w:rsidR="00D63C44" w:rsidRDefault="00D63C44" w:rsidP="008D65F8">
            <w:r>
              <w:t>Introduction/Syllabus</w:t>
            </w:r>
          </w:p>
          <w:p w:rsidR="00D63C44" w:rsidRDefault="00D63C44" w:rsidP="008D65F8">
            <w:r>
              <w:t>1: The Nature of Disease</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2: Results of infection; factors of disease prevention</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3: Macronutrients</w:t>
            </w:r>
          </w:p>
        </w:tc>
      </w:tr>
      <w:tr w:rsidR="00D63C44" w:rsidTr="00D63C44">
        <w:tc>
          <w:tcPr>
            <w:tcW w:w="3258" w:type="dxa"/>
          </w:tcPr>
          <w:p w:rsidR="00D63C44" w:rsidRDefault="00D63C44" w:rsidP="008D65F8"/>
        </w:tc>
        <w:tc>
          <w:tcPr>
            <w:tcW w:w="990" w:type="dxa"/>
          </w:tcPr>
          <w:p w:rsidR="00D63C44" w:rsidRDefault="00D63C44" w:rsidP="008D65F8">
            <w:r>
              <w:t>2</w:t>
            </w:r>
          </w:p>
        </w:tc>
        <w:tc>
          <w:tcPr>
            <w:tcW w:w="4878" w:type="dxa"/>
          </w:tcPr>
          <w:p w:rsidR="00D63C44" w:rsidRDefault="00D63C44" w:rsidP="008D65F8">
            <w:pPr>
              <w:contextualSpacing/>
            </w:pPr>
            <w:r>
              <w:t>4: Micronutrients</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5: Feed and water Sanitation</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6: Grooming and waste disposal</w:t>
            </w:r>
          </w:p>
        </w:tc>
      </w:tr>
      <w:tr w:rsidR="00D63C44" w:rsidTr="00D63C44">
        <w:tc>
          <w:tcPr>
            <w:tcW w:w="3258" w:type="dxa"/>
          </w:tcPr>
          <w:p w:rsidR="00D63C44" w:rsidRDefault="00D63C44" w:rsidP="008D65F8">
            <w:r>
              <w:t>2:</w:t>
            </w:r>
            <w:r>
              <w:rPr>
                <w:b/>
              </w:rPr>
              <w:t xml:space="preserve"> </w:t>
            </w:r>
            <w:r w:rsidRPr="006B33FC">
              <w:t>Disinfection, Quarantine and Immunization</w:t>
            </w:r>
          </w:p>
        </w:tc>
        <w:tc>
          <w:tcPr>
            <w:tcW w:w="990" w:type="dxa"/>
          </w:tcPr>
          <w:p w:rsidR="00D63C44" w:rsidRDefault="00D63C44" w:rsidP="008D65F8">
            <w:r>
              <w:t>3</w:t>
            </w:r>
          </w:p>
        </w:tc>
        <w:tc>
          <w:tcPr>
            <w:tcW w:w="4878" w:type="dxa"/>
          </w:tcPr>
          <w:p w:rsidR="00D63C44" w:rsidRDefault="00D63C44" w:rsidP="008D65F8">
            <w:r>
              <w:t>7: Disinfection and Characteristics of Disinfectants</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8: Types of Disinfectants</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9: Quarantine</w:t>
            </w:r>
          </w:p>
        </w:tc>
      </w:tr>
      <w:tr w:rsidR="00D63C44" w:rsidTr="00D63C44">
        <w:tc>
          <w:tcPr>
            <w:tcW w:w="3258" w:type="dxa"/>
          </w:tcPr>
          <w:p w:rsidR="00D63C44" w:rsidRDefault="00D63C44" w:rsidP="008D65F8"/>
        </w:tc>
        <w:tc>
          <w:tcPr>
            <w:tcW w:w="990" w:type="dxa"/>
          </w:tcPr>
          <w:p w:rsidR="00D63C44" w:rsidRDefault="00D63C44" w:rsidP="008D65F8">
            <w:r>
              <w:t>4</w:t>
            </w:r>
          </w:p>
        </w:tc>
        <w:tc>
          <w:tcPr>
            <w:tcW w:w="4878" w:type="dxa"/>
          </w:tcPr>
          <w:p w:rsidR="00D63C44" w:rsidRDefault="00D63C44" w:rsidP="008D65F8">
            <w:r>
              <w:t>10: General principles of vaccination and immunity</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11: Biologic Agents</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12: Vaccinating</w:t>
            </w:r>
          </w:p>
        </w:tc>
      </w:tr>
      <w:tr w:rsidR="00D63C44" w:rsidTr="00D63C44">
        <w:tc>
          <w:tcPr>
            <w:tcW w:w="3258" w:type="dxa"/>
          </w:tcPr>
          <w:p w:rsidR="00D63C44" w:rsidRDefault="00D63C44" w:rsidP="008D65F8">
            <w:pPr>
              <w:contextualSpacing/>
            </w:pPr>
            <w:r w:rsidRPr="00E34E5C">
              <w:t>Unit 3: Housing, Husbandry and Heredity</w:t>
            </w:r>
          </w:p>
        </w:tc>
        <w:tc>
          <w:tcPr>
            <w:tcW w:w="990" w:type="dxa"/>
          </w:tcPr>
          <w:p w:rsidR="00D63C44" w:rsidRDefault="00D63C44" w:rsidP="008D65F8">
            <w:r>
              <w:t>5</w:t>
            </w:r>
          </w:p>
        </w:tc>
        <w:tc>
          <w:tcPr>
            <w:tcW w:w="4878" w:type="dxa"/>
          </w:tcPr>
          <w:p w:rsidR="00D63C44" w:rsidRDefault="00D63C44" w:rsidP="008D65F8">
            <w:r>
              <w:t>13: Buildings: location and desirable features</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14: Review of genetics and terms</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15: Examples of congenital abnormalities</w:t>
            </w:r>
          </w:p>
        </w:tc>
      </w:tr>
      <w:tr w:rsidR="00D63C44" w:rsidTr="00D63C44">
        <w:tc>
          <w:tcPr>
            <w:tcW w:w="3258" w:type="dxa"/>
          </w:tcPr>
          <w:p w:rsidR="00D63C44" w:rsidRDefault="00D63C44" w:rsidP="008D65F8">
            <w:r w:rsidRPr="4096EFC6">
              <w:rPr>
                <w:i/>
                <w:iCs/>
              </w:rPr>
              <w:t xml:space="preserve">Note: it is recommended that you </w:t>
            </w:r>
          </w:p>
          <w:p w:rsidR="00D63C44" w:rsidRDefault="00D63C44" w:rsidP="008D65F8">
            <w:r w:rsidRPr="4096EFC6">
              <w:rPr>
                <w:i/>
                <w:iCs/>
              </w:rPr>
              <w:t>Complete the assignments early in the week, so that you will have time to review for the exam.</w:t>
            </w:r>
          </w:p>
        </w:tc>
        <w:tc>
          <w:tcPr>
            <w:tcW w:w="990" w:type="dxa"/>
          </w:tcPr>
          <w:p w:rsidR="00D63C44" w:rsidRDefault="00D63C44" w:rsidP="008D65F8">
            <w:r>
              <w:t>6</w:t>
            </w:r>
          </w:p>
        </w:tc>
        <w:tc>
          <w:tcPr>
            <w:tcW w:w="4878" w:type="dxa"/>
          </w:tcPr>
          <w:p w:rsidR="00D63C44" w:rsidRDefault="00D63C44" w:rsidP="008D65F8">
            <w:r>
              <w:t>16: Methods of restraint and basic husbandry</w:t>
            </w:r>
          </w:p>
          <w:p w:rsidR="00D63C44" w:rsidRDefault="00D63C44" w:rsidP="008D65F8">
            <w:r>
              <w:t>17: Identification and care of sick  or stressed animals</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 xml:space="preserve">18: Review for test. Go back over the questions and assignments, </w:t>
            </w:r>
            <w:proofErr w:type="spellStart"/>
            <w:r>
              <w:t>powerpoints</w:t>
            </w:r>
            <w:proofErr w:type="spellEnd"/>
            <w:r>
              <w:t xml:space="preserve"> and reading assignments to prepare for the test.</w:t>
            </w:r>
          </w:p>
        </w:tc>
      </w:tr>
      <w:tr w:rsidR="00D63C44" w:rsidTr="00D63C44">
        <w:tc>
          <w:tcPr>
            <w:tcW w:w="3258" w:type="dxa"/>
          </w:tcPr>
          <w:p w:rsidR="00D63C44" w:rsidRPr="005F793D" w:rsidRDefault="00D63C44" w:rsidP="008D65F8">
            <w:r w:rsidRPr="005F793D">
              <w:t>Unit 4: The Digestive and Genitourinary Systems</w:t>
            </w:r>
          </w:p>
        </w:tc>
        <w:tc>
          <w:tcPr>
            <w:tcW w:w="990" w:type="dxa"/>
          </w:tcPr>
          <w:p w:rsidR="00D63C44" w:rsidRDefault="00D63C44" w:rsidP="008D65F8">
            <w:r>
              <w:t>7</w:t>
            </w:r>
          </w:p>
        </w:tc>
        <w:tc>
          <w:tcPr>
            <w:tcW w:w="4878" w:type="dxa"/>
          </w:tcPr>
          <w:p w:rsidR="00D63C44" w:rsidRDefault="00D63C44" w:rsidP="008D65F8">
            <w:r>
              <w:t>19: Structure and function of the digestive system</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20: Disturbances of the digestive system, part I</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21: Disturbances of the digestive system, part II</w:t>
            </w:r>
          </w:p>
        </w:tc>
      </w:tr>
      <w:tr w:rsidR="00D63C44" w:rsidTr="00D63C44">
        <w:tc>
          <w:tcPr>
            <w:tcW w:w="3258" w:type="dxa"/>
          </w:tcPr>
          <w:p w:rsidR="00D63C44" w:rsidRDefault="00D63C44" w:rsidP="008D65F8"/>
        </w:tc>
        <w:tc>
          <w:tcPr>
            <w:tcW w:w="990" w:type="dxa"/>
          </w:tcPr>
          <w:p w:rsidR="00D63C44" w:rsidRDefault="00D63C44" w:rsidP="008D65F8">
            <w:r>
              <w:t>8</w:t>
            </w:r>
          </w:p>
        </w:tc>
        <w:tc>
          <w:tcPr>
            <w:tcW w:w="4878" w:type="dxa"/>
          </w:tcPr>
          <w:p w:rsidR="00D63C44" w:rsidRDefault="00D63C44" w:rsidP="008D65F8">
            <w:r>
              <w:t>22: Structure and functions of the reproductive and urinary systems</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pPr>
              <w:contextualSpacing/>
            </w:pPr>
            <w:r>
              <w:t>23: Problems of breeding animals; disturbances of the genitourinary system part I</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24: Disturbances of the genitourinary system part II</w:t>
            </w:r>
          </w:p>
        </w:tc>
      </w:tr>
      <w:tr w:rsidR="00D63C44" w:rsidTr="00D63C44">
        <w:tc>
          <w:tcPr>
            <w:tcW w:w="3258" w:type="dxa"/>
          </w:tcPr>
          <w:p w:rsidR="00D63C44" w:rsidRPr="001823A0" w:rsidRDefault="00D63C44" w:rsidP="008D65F8">
            <w:r w:rsidRPr="001823A0">
              <w:t>Unit 5: The Respiratory, Circulatory and Nervous Systems</w:t>
            </w:r>
          </w:p>
        </w:tc>
        <w:tc>
          <w:tcPr>
            <w:tcW w:w="990" w:type="dxa"/>
          </w:tcPr>
          <w:p w:rsidR="00D63C44" w:rsidRDefault="00D63C44" w:rsidP="008D65F8">
            <w:r>
              <w:t>9</w:t>
            </w:r>
          </w:p>
        </w:tc>
        <w:tc>
          <w:tcPr>
            <w:tcW w:w="4878" w:type="dxa"/>
          </w:tcPr>
          <w:p w:rsidR="00D63C44" w:rsidRDefault="00D63C44" w:rsidP="008D65F8">
            <w:r>
              <w:t>25: Structure, function and diseases of the respiratory system</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26: Structure &amp; function of the circulatory system</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27: Disturbances of the circulatory system</w:t>
            </w:r>
          </w:p>
        </w:tc>
      </w:tr>
      <w:tr w:rsidR="00D63C44" w:rsidTr="00D63C44">
        <w:tc>
          <w:tcPr>
            <w:tcW w:w="3258" w:type="dxa"/>
          </w:tcPr>
          <w:p w:rsidR="00D63C44" w:rsidRDefault="00D63C44" w:rsidP="008D65F8">
            <w:r w:rsidRPr="4096EFC6">
              <w:rPr>
                <w:i/>
                <w:iCs/>
              </w:rPr>
              <w:t xml:space="preserve">Note: it is recommended that you </w:t>
            </w:r>
          </w:p>
          <w:p w:rsidR="00D63C44" w:rsidRDefault="00D63C44" w:rsidP="008D65F8">
            <w:r w:rsidRPr="4096EFC6">
              <w:rPr>
                <w:i/>
                <w:iCs/>
              </w:rPr>
              <w:t>Complete the assignments early in the week, so that you will have time to review for the exam.</w:t>
            </w:r>
          </w:p>
        </w:tc>
        <w:tc>
          <w:tcPr>
            <w:tcW w:w="990" w:type="dxa"/>
          </w:tcPr>
          <w:p w:rsidR="00D63C44" w:rsidRDefault="00D63C44" w:rsidP="008D65F8">
            <w:r>
              <w:t>10</w:t>
            </w:r>
          </w:p>
        </w:tc>
        <w:tc>
          <w:tcPr>
            <w:tcW w:w="4878" w:type="dxa"/>
          </w:tcPr>
          <w:p w:rsidR="00D63C44" w:rsidRDefault="00D63C44" w:rsidP="008D65F8">
            <w:r>
              <w:t>28: Structure and function of the nervous system</w:t>
            </w:r>
          </w:p>
          <w:p w:rsidR="00D63C44" w:rsidRDefault="00D63C44" w:rsidP="008D65F8">
            <w:r>
              <w:t>29: Disturbances of the nervous system</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 xml:space="preserve">30: Review for your test. Use </w:t>
            </w:r>
            <w:proofErr w:type="spellStart"/>
            <w:r>
              <w:t>powerpoints</w:t>
            </w:r>
            <w:proofErr w:type="spellEnd"/>
            <w:r>
              <w:t>, notes, previous assignments and book to prepare.</w:t>
            </w:r>
          </w:p>
        </w:tc>
      </w:tr>
      <w:tr w:rsidR="00D63C44" w:rsidTr="00D63C44">
        <w:tc>
          <w:tcPr>
            <w:tcW w:w="3258" w:type="dxa"/>
          </w:tcPr>
          <w:p w:rsidR="00D63C44" w:rsidRPr="002319CC" w:rsidRDefault="00D63C44" w:rsidP="008D65F8">
            <w:pPr>
              <w:contextualSpacing/>
            </w:pPr>
            <w:r w:rsidRPr="002319CC">
              <w:t>Unit 6: Generalized, Metabolic and Deficiency Diseases</w:t>
            </w:r>
          </w:p>
        </w:tc>
        <w:tc>
          <w:tcPr>
            <w:tcW w:w="990" w:type="dxa"/>
          </w:tcPr>
          <w:p w:rsidR="00D63C44" w:rsidRDefault="00D63C44" w:rsidP="008D65F8">
            <w:r>
              <w:t>11</w:t>
            </w:r>
          </w:p>
        </w:tc>
        <w:tc>
          <w:tcPr>
            <w:tcW w:w="4878" w:type="dxa"/>
          </w:tcPr>
          <w:p w:rsidR="00D63C44" w:rsidRPr="00C70209" w:rsidRDefault="00D63C44" w:rsidP="008D65F8">
            <w:pPr>
              <w:contextualSpacing/>
            </w:pPr>
            <w:r>
              <w:t>31: Generalized diseases Part I</w:t>
            </w:r>
          </w:p>
          <w:p w:rsidR="00D63C44" w:rsidRDefault="00D63C44" w:rsidP="008D65F8"/>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32: Generalized diseases Part II</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 xml:space="preserve">33: </w:t>
            </w:r>
            <w:proofErr w:type="spellStart"/>
            <w:r>
              <w:t>Johne's</w:t>
            </w:r>
            <w:proofErr w:type="spellEnd"/>
            <w:r>
              <w:t xml:space="preserve"> Disease</w:t>
            </w:r>
          </w:p>
        </w:tc>
      </w:tr>
      <w:tr w:rsidR="00D63C44" w:rsidTr="00D63C44">
        <w:tc>
          <w:tcPr>
            <w:tcW w:w="3258" w:type="dxa"/>
          </w:tcPr>
          <w:p w:rsidR="00D63C44" w:rsidRDefault="00D63C44" w:rsidP="008D65F8"/>
        </w:tc>
        <w:tc>
          <w:tcPr>
            <w:tcW w:w="990" w:type="dxa"/>
          </w:tcPr>
          <w:p w:rsidR="00D63C44" w:rsidRDefault="00D63C44" w:rsidP="008D65F8">
            <w:r>
              <w:t>12</w:t>
            </w:r>
          </w:p>
        </w:tc>
        <w:tc>
          <w:tcPr>
            <w:tcW w:w="4878" w:type="dxa"/>
          </w:tcPr>
          <w:p w:rsidR="00D63C44" w:rsidRDefault="00D63C44" w:rsidP="008D65F8">
            <w:r>
              <w:t>34: Metabolic and Deficiency Diseases Part I</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35: Metabolic and Deficiency Diseases Part II</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36: Metabolic and Deficiency Diseases Part III</w:t>
            </w:r>
          </w:p>
        </w:tc>
      </w:tr>
      <w:tr w:rsidR="00D63C44" w:rsidTr="00D63C44">
        <w:tc>
          <w:tcPr>
            <w:tcW w:w="3258" w:type="dxa"/>
          </w:tcPr>
          <w:p w:rsidR="00D63C44" w:rsidRPr="00653CA4" w:rsidRDefault="00D63C44" w:rsidP="008D65F8">
            <w:r w:rsidRPr="00653CA4">
              <w:t>Unit 7: Diseases of the Skin and Extremities and Plant and Chemical Poisonings</w:t>
            </w:r>
          </w:p>
        </w:tc>
        <w:tc>
          <w:tcPr>
            <w:tcW w:w="990" w:type="dxa"/>
          </w:tcPr>
          <w:p w:rsidR="00D63C44" w:rsidRDefault="00D63C44" w:rsidP="008D65F8">
            <w:r>
              <w:t>13</w:t>
            </w:r>
          </w:p>
        </w:tc>
        <w:tc>
          <w:tcPr>
            <w:tcW w:w="4878" w:type="dxa"/>
          </w:tcPr>
          <w:p w:rsidR="00D63C44" w:rsidRPr="009B5760" w:rsidRDefault="00D63C44" w:rsidP="008D65F8">
            <w:pPr>
              <w:contextualSpacing/>
            </w:pPr>
            <w:r>
              <w:t>37: Diseases of the skin and extremities Part I</w:t>
            </w:r>
          </w:p>
          <w:p w:rsidR="00D63C44" w:rsidRDefault="00D63C44" w:rsidP="008D65F8"/>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38: Diseases of the skin and extremities Part II</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pPr>
              <w:contextualSpacing/>
            </w:pPr>
            <w:r>
              <w:t>39: Diseases of the skin and extremities part III</w:t>
            </w:r>
          </w:p>
        </w:tc>
      </w:tr>
      <w:tr w:rsidR="00D63C44" w:rsidTr="00D63C44">
        <w:tc>
          <w:tcPr>
            <w:tcW w:w="3258" w:type="dxa"/>
          </w:tcPr>
          <w:p w:rsidR="00D63C44" w:rsidRDefault="00D63C44" w:rsidP="008D65F8">
            <w:r w:rsidRPr="4096EFC6">
              <w:rPr>
                <w:i/>
                <w:iCs/>
              </w:rPr>
              <w:t xml:space="preserve">Note: it is recommended that you </w:t>
            </w:r>
          </w:p>
          <w:p w:rsidR="00D63C44" w:rsidRDefault="00D63C44" w:rsidP="008D65F8">
            <w:r w:rsidRPr="4096EFC6">
              <w:rPr>
                <w:i/>
                <w:iCs/>
              </w:rPr>
              <w:t>Complete the assignments early in the week, so that you will have time to review for the exam.</w:t>
            </w:r>
          </w:p>
        </w:tc>
        <w:tc>
          <w:tcPr>
            <w:tcW w:w="990" w:type="dxa"/>
          </w:tcPr>
          <w:p w:rsidR="00D63C44" w:rsidRDefault="00D63C44" w:rsidP="008D65F8">
            <w:r>
              <w:t>14</w:t>
            </w:r>
          </w:p>
        </w:tc>
        <w:tc>
          <w:tcPr>
            <w:tcW w:w="4878" w:type="dxa"/>
          </w:tcPr>
          <w:p w:rsidR="00D63C44" w:rsidRDefault="00D63C44" w:rsidP="008D65F8">
            <w:r>
              <w:t>40: Poisonous Plants</w:t>
            </w:r>
          </w:p>
          <w:p w:rsidR="00D63C44" w:rsidRDefault="00D63C44" w:rsidP="008D65F8">
            <w:r>
              <w:t>41: Poisonous Chemicals</w:t>
            </w:r>
          </w:p>
        </w:tc>
      </w:tr>
      <w:tr w:rsidR="00D63C44" w:rsidTr="00D63C44">
        <w:tc>
          <w:tcPr>
            <w:tcW w:w="3258" w:type="dxa"/>
          </w:tcPr>
          <w:p w:rsidR="00D63C44" w:rsidRDefault="00D63C44" w:rsidP="008D65F8"/>
        </w:tc>
        <w:tc>
          <w:tcPr>
            <w:tcW w:w="990" w:type="dxa"/>
          </w:tcPr>
          <w:p w:rsidR="00D63C44" w:rsidRDefault="00D63C44" w:rsidP="008D65F8"/>
        </w:tc>
        <w:tc>
          <w:tcPr>
            <w:tcW w:w="4878" w:type="dxa"/>
          </w:tcPr>
          <w:p w:rsidR="00D63C44" w:rsidRDefault="00D63C44" w:rsidP="008D65F8">
            <w:r>
              <w:t xml:space="preserve">42: Test preparation. Use previous assignments, </w:t>
            </w:r>
            <w:proofErr w:type="spellStart"/>
            <w:r>
              <w:t>powerpoints</w:t>
            </w:r>
            <w:proofErr w:type="spellEnd"/>
            <w:r>
              <w:t xml:space="preserve"> and notes to prepare.</w:t>
            </w:r>
          </w:p>
        </w:tc>
      </w:tr>
      <w:tr w:rsidR="00D63C44" w:rsidTr="00D63C44">
        <w:tc>
          <w:tcPr>
            <w:tcW w:w="3258" w:type="dxa"/>
          </w:tcPr>
          <w:p w:rsidR="00D63C44" w:rsidRPr="00653CA4" w:rsidRDefault="00D63C44" w:rsidP="008D65F8">
            <w:pPr>
              <w:contextualSpacing/>
            </w:pPr>
            <w:r w:rsidRPr="00653CA4">
              <w:t>Unit 8: Parasitology and Final Exam</w:t>
            </w:r>
          </w:p>
        </w:tc>
        <w:tc>
          <w:tcPr>
            <w:tcW w:w="990" w:type="dxa"/>
          </w:tcPr>
          <w:p w:rsidR="00D63C44" w:rsidRDefault="00D63C44" w:rsidP="008D65F8">
            <w:r>
              <w:t>15</w:t>
            </w:r>
          </w:p>
        </w:tc>
        <w:tc>
          <w:tcPr>
            <w:tcW w:w="4878" w:type="dxa"/>
          </w:tcPr>
          <w:p w:rsidR="00D63C44" w:rsidRDefault="00D63C44" w:rsidP="008D65F8">
            <w:r>
              <w:t>43: Parasitology</w:t>
            </w:r>
          </w:p>
        </w:tc>
      </w:tr>
      <w:tr w:rsidR="00D63C44" w:rsidTr="00D63C44">
        <w:tc>
          <w:tcPr>
            <w:tcW w:w="3258" w:type="dxa"/>
          </w:tcPr>
          <w:p w:rsidR="00D63C44" w:rsidRDefault="00D63C44" w:rsidP="008D65F8"/>
        </w:tc>
        <w:tc>
          <w:tcPr>
            <w:tcW w:w="990" w:type="dxa"/>
          </w:tcPr>
          <w:p w:rsidR="00D63C44" w:rsidRDefault="00D63C44" w:rsidP="008D65F8">
            <w:r>
              <w:t>16</w:t>
            </w:r>
          </w:p>
        </w:tc>
        <w:tc>
          <w:tcPr>
            <w:tcW w:w="4878" w:type="dxa"/>
          </w:tcPr>
          <w:p w:rsidR="00D63C44" w:rsidRDefault="00D63C44" w:rsidP="008D65F8">
            <w:r>
              <w:t>Review and Final Exam. Use the study guide provided to help you prepare. This exam is comprehensive.</w:t>
            </w:r>
          </w:p>
        </w:tc>
      </w:tr>
    </w:tbl>
    <w:p w:rsidR="00D63C44" w:rsidRDefault="00D63C44" w:rsidP="00D63C44">
      <w:pPr>
        <w:rPr>
          <w:rFonts w:ascii="Arial" w:hAnsi="Arial" w:cs="Arial"/>
          <w:bCs/>
        </w:rPr>
      </w:pPr>
    </w:p>
    <w:p w:rsidR="003C1EF2" w:rsidRDefault="003C1EF2">
      <w:pPr>
        <w:widowControl w:val="0"/>
        <w:ind w:left="2880" w:hanging="2880"/>
      </w:pPr>
      <w:bookmarkStart w:id="0" w:name="_GoBack"/>
      <w:bookmarkEnd w:id="0"/>
    </w:p>
    <w:sectPr w:rsidR="003C1EF2" w:rsidSect="00594BBA">
      <w:headerReference w:type="even" r:id="rId10"/>
      <w:footerReference w:type="even" r:id="rId11"/>
      <w:footerReference w:type="default" r:id="rId12"/>
      <w:type w:val="continuous"/>
      <w:pgSz w:w="12240" w:h="15840"/>
      <w:pgMar w:top="1440" w:right="1440" w:bottom="1440" w:left="1440" w:header="72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429" w:rsidRDefault="00867429">
      <w:r>
        <w:separator/>
      </w:r>
    </w:p>
  </w:endnote>
  <w:endnote w:type="continuationSeparator" w:id="0">
    <w:p w:rsidR="00867429" w:rsidRDefault="0086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New"/>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19" w:rsidRDefault="00391C19">
    <w:pPr>
      <w:widowControl w:val="0"/>
      <w:spacing w:line="0" w:lineRule="atLeast"/>
    </w:pPr>
    <w:r>
      <w:t>______________________________________________________________________________</w:t>
    </w:r>
  </w:p>
  <w:p w:rsidR="00391C19" w:rsidRDefault="00074C67">
    <w:pPr>
      <w:widowControl w:val="0"/>
    </w:pPr>
    <w:r>
      <w:rPr>
        <w:sz w:val="20"/>
      </w:rPr>
      <w:t>BIOMED 2230 - Animal Sanitation &amp; Disease Prevention</w:t>
    </w:r>
    <w:r w:rsidR="00391C19">
      <w:rPr>
        <w:sz w:val="20"/>
      </w:rPr>
      <w:t xml:space="preserve">                                          Syllabus and Schedule - Page </w:t>
    </w:r>
    <w:r w:rsidR="00391C19">
      <w:rPr>
        <w:sz w:val="20"/>
      </w:rPr>
      <w:pgNum/>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19" w:rsidRDefault="00391C19">
    <w:pPr>
      <w:widowControl w:val="0"/>
    </w:pPr>
    <w:r>
      <w:t>__________________________________________________________________________</w:t>
    </w:r>
  </w:p>
  <w:p w:rsidR="00391C19" w:rsidRDefault="00074C67">
    <w:pPr>
      <w:widowControl w:val="0"/>
      <w:spacing w:line="0" w:lineRule="atLeast"/>
    </w:pPr>
    <w:r>
      <w:rPr>
        <w:sz w:val="20"/>
      </w:rPr>
      <w:t>BIOMED 2230</w:t>
    </w:r>
    <w:r w:rsidR="00391C19">
      <w:rPr>
        <w:sz w:val="20"/>
      </w:rPr>
      <w:t xml:space="preserve"> - </w:t>
    </w:r>
    <w:r>
      <w:rPr>
        <w:sz w:val="20"/>
      </w:rPr>
      <w:t>Animal Sanitation &amp; Disease Prevention</w:t>
    </w:r>
    <w:r w:rsidR="00391C19">
      <w:rPr>
        <w:sz w:val="20"/>
      </w:rPr>
      <w:t xml:space="preserve">                                           Syllabus and Schedule - Page </w:t>
    </w:r>
    <w:r w:rsidR="00391C19">
      <w:rPr>
        <w:sz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429" w:rsidRDefault="00867429">
      <w:r>
        <w:separator/>
      </w:r>
    </w:p>
  </w:footnote>
  <w:footnote w:type="continuationSeparator" w:id="0">
    <w:p w:rsidR="00867429" w:rsidRDefault="00867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19" w:rsidRDefault="00391C1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E1D0E01"/>
    <w:multiLevelType w:val="hybridMultilevel"/>
    <w:tmpl w:val="BF466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2C"/>
    <w:rsid w:val="0001021A"/>
    <w:rsid w:val="00074C67"/>
    <w:rsid w:val="00183A89"/>
    <w:rsid w:val="001D5152"/>
    <w:rsid w:val="00257CB9"/>
    <w:rsid w:val="00272017"/>
    <w:rsid w:val="00303293"/>
    <w:rsid w:val="00307E5F"/>
    <w:rsid w:val="00391C19"/>
    <w:rsid w:val="003A2CFC"/>
    <w:rsid w:val="003C1EF2"/>
    <w:rsid w:val="003C2946"/>
    <w:rsid w:val="003F3494"/>
    <w:rsid w:val="004011FD"/>
    <w:rsid w:val="004E4C2C"/>
    <w:rsid w:val="00513A54"/>
    <w:rsid w:val="00533A7B"/>
    <w:rsid w:val="005632A5"/>
    <w:rsid w:val="00577EE8"/>
    <w:rsid w:val="00594BBA"/>
    <w:rsid w:val="006F7017"/>
    <w:rsid w:val="0077079B"/>
    <w:rsid w:val="00867429"/>
    <w:rsid w:val="008674B0"/>
    <w:rsid w:val="0087576D"/>
    <w:rsid w:val="009036C0"/>
    <w:rsid w:val="0096143E"/>
    <w:rsid w:val="0099594E"/>
    <w:rsid w:val="00A1291D"/>
    <w:rsid w:val="00A13DB3"/>
    <w:rsid w:val="00A730B1"/>
    <w:rsid w:val="00A7364A"/>
    <w:rsid w:val="00AE7EF2"/>
    <w:rsid w:val="00B67961"/>
    <w:rsid w:val="00BF33E3"/>
    <w:rsid w:val="00C33A27"/>
    <w:rsid w:val="00C44DB7"/>
    <w:rsid w:val="00C73823"/>
    <w:rsid w:val="00D21B10"/>
    <w:rsid w:val="00D63C44"/>
    <w:rsid w:val="00EF4AD2"/>
    <w:rsid w:val="00F268E8"/>
    <w:rsid w:val="00F50931"/>
    <w:rsid w:val="00F7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754A0"/>
  <w15:docId w15:val="{4292BF72-A707-408F-9D3C-45E42202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29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03293"/>
    <w:pPr>
      <w:widowControl w:val="0"/>
    </w:pPr>
  </w:style>
  <w:style w:type="paragraph" w:customStyle="1" w:styleId="Level2">
    <w:name w:val="Level 2"/>
    <w:basedOn w:val="Normal"/>
    <w:rsid w:val="00303293"/>
    <w:pPr>
      <w:widowControl w:val="0"/>
    </w:pPr>
  </w:style>
  <w:style w:type="paragraph" w:customStyle="1" w:styleId="Level3">
    <w:name w:val="Level 3"/>
    <w:basedOn w:val="Normal"/>
    <w:rsid w:val="00303293"/>
    <w:pPr>
      <w:widowControl w:val="0"/>
    </w:pPr>
  </w:style>
  <w:style w:type="paragraph" w:customStyle="1" w:styleId="Level4">
    <w:name w:val="Level 4"/>
    <w:basedOn w:val="Normal"/>
    <w:rsid w:val="00303293"/>
    <w:pPr>
      <w:widowControl w:val="0"/>
    </w:pPr>
  </w:style>
  <w:style w:type="paragraph" w:customStyle="1" w:styleId="Level5">
    <w:name w:val="Level 5"/>
    <w:basedOn w:val="Normal"/>
    <w:rsid w:val="00303293"/>
    <w:pPr>
      <w:widowControl w:val="0"/>
    </w:pPr>
  </w:style>
  <w:style w:type="paragraph" w:customStyle="1" w:styleId="Level6">
    <w:name w:val="Level 6"/>
    <w:basedOn w:val="Normal"/>
    <w:rsid w:val="00303293"/>
    <w:pPr>
      <w:widowControl w:val="0"/>
    </w:pPr>
  </w:style>
  <w:style w:type="paragraph" w:customStyle="1" w:styleId="Level7">
    <w:name w:val="Level 7"/>
    <w:basedOn w:val="Normal"/>
    <w:rsid w:val="00303293"/>
    <w:pPr>
      <w:widowControl w:val="0"/>
    </w:pPr>
  </w:style>
  <w:style w:type="paragraph" w:customStyle="1" w:styleId="Level8">
    <w:name w:val="Level 8"/>
    <w:basedOn w:val="Normal"/>
    <w:rsid w:val="00303293"/>
    <w:pPr>
      <w:widowControl w:val="0"/>
    </w:pPr>
  </w:style>
  <w:style w:type="paragraph" w:customStyle="1" w:styleId="Level9">
    <w:name w:val="Level 9"/>
    <w:basedOn w:val="Normal"/>
    <w:rsid w:val="00303293"/>
    <w:pPr>
      <w:widowControl w:val="0"/>
    </w:pPr>
  </w:style>
  <w:style w:type="character" w:customStyle="1" w:styleId="SYSHYPERTEXT">
    <w:name w:val="SYS_HYPERTEXT"/>
    <w:rsid w:val="00303293"/>
    <w:rPr>
      <w:color w:val="0000FF"/>
      <w:u w:val="single"/>
    </w:rPr>
  </w:style>
  <w:style w:type="paragraph" w:styleId="ListParagraph">
    <w:name w:val="List Paragraph"/>
    <w:basedOn w:val="Normal"/>
    <w:uiPriority w:val="34"/>
    <w:qFormat/>
    <w:rsid w:val="00A13DB3"/>
    <w:pPr>
      <w:ind w:left="720"/>
      <w:contextualSpacing/>
    </w:pPr>
  </w:style>
  <w:style w:type="paragraph" w:styleId="Header">
    <w:name w:val="header"/>
    <w:basedOn w:val="Normal"/>
    <w:link w:val="HeaderChar"/>
    <w:uiPriority w:val="99"/>
    <w:semiHidden/>
    <w:unhideWhenUsed/>
    <w:rsid w:val="00074C67"/>
    <w:pPr>
      <w:tabs>
        <w:tab w:val="center" w:pos="4680"/>
        <w:tab w:val="right" w:pos="9360"/>
      </w:tabs>
    </w:pPr>
  </w:style>
  <w:style w:type="character" w:customStyle="1" w:styleId="HeaderChar">
    <w:name w:val="Header Char"/>
    <w:basedOn w:val="DefaultParagraphFont"/>
    <w:link w:val="Header"/>
    <w:uiPriority w:val="99"/>
    <w:semiHidden/>
    <w:rsid w:val="00074C67"/>
    <w:rPr>
      <w:sz w:val="24"/>
    </w:rPr>
  </w:style>
  <w:style w:type="paragraph" w:styleId="Footer">
    <w:name w:val="footer"/>
    <w:basedOn w:val="Normal"/>
    <w:link w:val="FooterChar"/>
    <w:uiPriority w:val="99"/>
    <w:semiHidden/>
    <w:unhideWhenUsed/>
    <w:rsid w:val="00074C67"/>
    <w:pPr>
      <w:tabs>
        <w:tab w:val="center" w:pos="4680"/>
        <w:tab w:val="right" w:pos="9360"/>
      </w:tabs>
    </w:pPr>
  </w:style>
  <w:style w:type="character" w:customStyle="1" w:styleId="FooterChar">
    <w:name w:val="Footer Char"/>
    <w:basedOn w:val="DefaultParagraphFont"/>
    <w:link w:val="Footer"/>
    <w:uiPriority w:val="99"/>
    <w:semiHidden/>
    <w:rsid w:val="00074C67"/>
    <w:rPr>
      <w:sz w:val="24"/>
    </w:rPr>
  </w:style>
  <w:style w:type="table" w:styleId="TableGrid">
    <w:name w:val="Table Grid"/>
    <w:basedOn w:val="TableNormal"/>
    <w:uiPriority w:val="59"/>
    <w:rsid w:val="00D21B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EF2"/>
    <w:rPr>
      <w:color w:val="0000FF" w:themeColor="hyperlink"/>
      <w:u w:val="single"/>
    </w:rPr>
  </w:style>
  <w:style w:type="table" w:customStyle="1" w:styleId="TableGrid1">
    <w:name w:val="Table Grid1"/>
    <w:basedOn w:val="TableNormal"/>
    <w:next w:val="TableGrid"/>
    <w:uiPriority w:val="59"/>
    <w:rsid w:val="003C1E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29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stainC@missouri.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lackboard@missouri.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6855</CharactersWithSpaces>
  <SharedDoc>false</SharedDoc>
  <HLinks>
    <vt:vector size="54" baseType="variant">
      <vt:variant>
        <vt:i4>917569</vt:i4>
      </vt:variant>
      <vt:variant>
        <vt:i4>26</vt:i4>
      </vt:variant>
      <vt:variant>
        <vt:i4>0</vt:i4>
      </vt:variant>
      <vt:variant>
        <vt:i4>5</vt:i4>
      </vt:variant>
      <vt:variant>
        <vt:lpwstr>http://osrr.missouri.edu/</vt:lpwstr>
      </vt:variant>
      <vt:variant>
        <vt:lpwstr/>
      </vt:variant>
      <vt:variant>
        <vt:i4>3014673</vt:i4>
      </vt:variant>
      <vt:variant>
        <vt:i4>23</vt:i4>
      </vt:variant>
      <vt:variant>
        <vt:i4>0</vt:i4>
      </vt:variant>
      <vt:variant>
        <vt:i4>5</vt:i4>
      </vt:variant>
      <vt:variant>
        <vt:lpwstr>mailto:hensonl@missouri.edu</vt:lpwstr>
      </vt:variant>
      <vt:variant>
        <vt:lpwstr/>
      </vt:variant>
      <vt:variant>
        <vt:i4>5046357</vt:i4>
      </vt:variant>
      <vt:variant>
        <vt:i4>20</vt:i4>
      </vt:variant>
      <vt:variant>
        <vt:i4>0</vt:i4>
      </vt:variant>
      <vt:variant>
        <vt:i4>5</vt:i4>
      </vt:variant>
      <vt:variant>
        <vt:lpwstr>http://ada.missouri.edu/</vt:lpwstr>
      </vt:variant>
      <vt:variant>
        <vt:lpwstr/>
      </vt:variant>
      <vt:variant>
        <vt:i4>3539052</vt:i4>
      </vt:variant>
      <vt:variant>
        <vt:i4>17</vt:i4>
      </vt:variant>
      <vt:variant>
        <vt:i4>0</vt:i4>
      </vt:variant>
      <vt:variant>
        <vt:i4>5</vt:i4>
      </vt:variant>
      <vt:variant>
        <vt:lpwstr>BM Online Courses/INSTRUCTORS/Chastain/SP15/(http:/disabilityservices.missouri.edu</vt:lpwstr>
      </vt:variant>
      <vt:variant>
        <vt:lpwstr/>
      </vt:variant>
      <vt:variant>
        <vt:i4>8060936</vt:i4>
      </vt:variant>
      <vt:variant>
        <vt:i4>14</vt:i4>
      </vt:variant>
      <vt:variant>
        <vt:i4>0</vt:i4>
      </vt:variant>
      <vt:variant>
        <vt:i4>5</vt:i4>
      </vt:variant>
      <vt:variant>
        <vt:lpwstr>mailto:ChastainC@missouri.edu,</vt:lpwstr>
      </vt:variant>
      <vt:variant>
        <vt:lpwstr/>
      </vt:variant>
      <vt:variant>
        <vt:i4>4259947</vt:i4>
      </vt:variant>
      <vt:variant>
        <vt:i4>11</vt:i4>
      </vt:variant>
      <vt:variant>
        <vt:i4>0</vt:i4>
      </vt:variant>
      <vt:variant>
        <vt:i4>5</vt:i4>
      </vt:variant>
      <vt:variant>
        <vt:lpwstr>mailto:blackboard@missouri.edu</vt:lpwstr>
      </vt:variant>
      <vt:variant>
        <vt:lpwstr/>
      </vt:variant>
      <vt:variant>
        <vt:i4>2883708</vt:i4>
      </vt:variant>
      <vt:variant>
        <vt:i4>8</vt:i4>
      </vt:variant>
      <vt:variant>
        <vt:i4>0</vt:i4>
      </vt:variant>
      <vt:variant>
        <vt:i4>5</vt:i4>
      </vt:variant>
      <vt:variant>
        <vt:lpwstr>http://www.proctoru.com/howitworks.php</vt:lpwstr>
      </vt:variant>
      <vt:variant>
        <vt:lpwstr/>
      </vt:variant>
      <vt:variant>
        <vt:i4>2555928</vt:i4>
      </vt:variant>
      <vt:variant>
        <vt:i4>5</vt:i4>
      </vt:variant>
      <vt:variant>
        <vt:i4>0</vt:i4>
      </vt:variant>
      <vt:variant>
        <vt:i4>5</vt:i4>
      </vt:variant>
      <vt:variant>
        <vt:lpwstr>mailto:helpdesk@missouri.edu</vt:lpwstr>
      </vt:variant>
      <vt:variant>
        <vt:lpwstr/>
      </vt:variant>
      <vt:variant>
        <vt:i4>5701757</vt:i4>
      </vt:variant>
      <vt:variant>
        <vt:i4>2</vt:i4>
      </vt:variant>
      <vt:variant>
        <vt:i4>0</vt:i4>
      </vt:variant>
      <vt:variant>
        <vt:i4>5</vt:i4>
      </vt:variant>
      <vt:variant>
        <vt:lpwstr>mailto:ChastainC@missouri.edu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June C.</dc:creator>
  <cp:lastModifiedBy>Kelly, June C.</cp:lastModifiedBy>
  <cp:revision>4</cp:revision>
  <cp:lastPrinted>2016-06-21T21:02:00Z</cp:lastPrinted>
  <dcterms:created xsi:type="dcterms:W3CDTF">2016-09-15T20:07:00Z</dcterms:created>
  <dcterms:modified xsi:type="dcterms:W3CDTF">2016-09-15T20:12:00Z</dcterms:modified>
</cp:coreProperties>
</file>